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BC4" w:rsidRDefault="00942BC4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48" type="#_x0000_t202" style="position:absolute;left:0;text-align:left;margin-left:-207.65pt;margin-top:-32.45pt;width:326.6pt;height:49.55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xtjtw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" filled="f" stroked="f">
            <v:textbox>
              <w:txbxContent>
                <w:p w:rsidR="00803D81" w:rsidRDefault="00803D81" w:rsidP="00B47018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 xml:space="preserve">- 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แบบฟอร์มบันทึกภาคสนาม ระดับสำนัก สถาบัน</w:t>
                  </w: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  <w:t>–</w:t>
                  </w:r>
                </w:p>
                <w:p w:rsidR="00803D81" w:rsidRPr="00086DA7" w:rsidRDefault="00803D81" w:rsidP="00B47018">
                  <w:pPr>
                    <w:jc w:val="center"/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หน่วยงานสามารถปรับเปลี่ยนได้</w:t>
                  </w:r>
                </w:p>
              </w:txbxContent>
            </v:textbox>
          </v:shape>
        </w:pic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2403145</wp:posOffset>
            </wp:positionH>
            <wp:positionV relativeFrom="paragraph">
              <wp:posOffset>-39853</wp:posOffset>
            </wp:positionV>
            <wp:extent cx="1187958" cy="1499616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863CB2" w:rsidRPr="001B332A" w:rsidRDefault="00863CB2" w:rsidP="00863CB2">
      <w:pPr>
        <w:spacing w:before="360"/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r w:rsidRPr="001B332A">
        <w:rPr>
          <w:rFonts w:ascii="TH SarabunPSK" w:hAnsi="TH SarabunPSK" w:cs="TH SarabunPSK" w:hint="cs"/>
          <w:b/>
          <w:bCs/>
          <w:sz w:val="72"/>
          <w:szCs w:val="72"/>
          <w:cs/>
        </w:rPr>
        <w:t>บันทึกภาคสนาม 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หน่วยงาน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Pr="00F0471D" w:rsidRDefault="00D40B9E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2559</w:t>
      </w:r>
    </w:p>
    <w:p w:rsidR="00863CB2" w:rsidRPr="00F0471D" w:rsidRDefault="00863CB2" w:rsidP="00863CB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="00D40B9E">
        <w:rPr>
          <w:rFonts w:ascii="TH SarabunPSK" w:hAnsi="TH SarabunPSK" w:cs="TH SarabunPSK" w:hint="cs"/>
          <w:b/>
          <w:bCs/>
          <w:sz w:val="48"/>
          <w:szCs w:val="48"/>
          <w:cs/>
        </w:rPr>
        <w:t>สิงหาคม 2559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ถึง </w:t>
      </w:r>
      <w:r w:rsidR="00D40B9E">
        <w:rPr>
          <w:rFonts w:ascii="TH SarabunPSK" w:hAnsi="TH SarabunPSK" w:cs="TH SarabunPSK" w:hint="cs"/>
          <w:b/>
          <w:bCs/>
          <w:sz w:val="48"/>
          <w:szCs w:val="48"/>
          <w:cs/>
        </w:rPr>
        <w:t>30 มิถุนายน 2560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)</w:t>
      </w:r>
    </w:p>
    <w:p w:rsidR="00863CB2" w:rsidRDefault="00863CB2" w:rsidP="00863CB2">
      <w:pPr>
        <w:spacing w:after="200" w:line="276" w:lineRule="auto"/>
        <w:rPr>
          <w:rFonts w:ascii="TH SarabunPSK" w:eastAsia="CordiaNew-Bold" w:hAnsi="TH SarabunPSK" w:cs="TH SarabunPSK"/>
          <w:b/>
          <w:bCs/>
        </w:rPr>
        <w:sectPr w:rsidR="00863CB2" w:rsidSect="002119E4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1F458C" w:rsidRPr="00B44D67" w:rsidRDefault="00803D81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6" type="#_x0000_t84" style="position:absolute;left:0;text-align:left;margin-left:92.7pt;margin-top:-28.9pt;width:273.75pt;height:41.25pt;z-index:251660288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803D81" w:rsidRPr="00324962" w:rsidRDefault="00803D81" w:rsidP="00863CB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ผลการดำเนินงาน</w:t>
                  </w:r>
                </w:p>
                <w:p w:rsidR="00803D81" w:rsidRDefault="00803D81" w:rsidP="00863CB2">
                  <w:pPr>
                    <w:jc w:val="center"/>
                  </w:pPr>
                </w:p>
              </w:txbxContent>
            </v:textbox>
          </v:shape>
        </w:pict>
      </w:r>
    </w:p>
    <w:tbl>
      <w:tblPr>
        <w:tblW w:w="9747" w:type="dxa"/>
        <w:tblBorders>
          <w:bottom w:val="single" w:sz="24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747"/>
      </w:tblGrid>
      <w:tr w:rsidR="007824C6" w:rsidRPr="00B44D67" w:rsidTr="003E1C53">
        <w:tc>
          <w:tcPr>
            <w:tcW w:w="9747" w:type="dxa"/>
            <w:shd w:val="clear" w:color="auto" w:fill="FFFFFF"/>
          </w:tcPr>
          <w:p w:rsidR="007824C6" w:rsidRPr="00B44D67" w:rsidRDefault="007824C6" w:rsidP="00F27265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B44D67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 1 ปรัชญา ปณิธาน วัตถุประสงค์ และแผนดำเนินการ</w:t>
            </w:r>
          </w:p>
        </w:tc>
      </w:tr>
    </w:tbl>
    <w:p w:rsidR="001948FB" w:rsidRPr="00B44D67" w:rsidRDefault="001948FB" w:rsidP="001948FB">
      <w:pPr>
        <w:ind w:right="20"/>
        <w:rPr>
          <w:rFonts w:ascii="TH SarabunPSK" w:hAnsi="TH SarabunPSK" w:cs="TH SarabunPSK"/>
          <w:sz w:val="16"/>
          <w:szCs w:val="16"/>
        </w:rPr>
      </w:pPr>
    </w:p>
    <w:p w:rsidR="003E1C53" w:rsidRDefault="003E1C53" w:rsidP="0090751E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3E1C53">
        <w:rPr>
          <w:rFonts w:ascii="TH SarabunPSK" w:hAnsi="TH SarabunPSK" w:cs="TH SarabunPSK"/>
          <w:b/>
          <w:bCs/>
          <w:cs/>
        </w:rPr>
        <w:t>ตัวบ่งชี้ที่ 1.1  :  กระบวนการพัฒนาแผน</w:t>
      </w:r>
    </w:p>
    <w:p w:rsidR="00AE7BE4" w:rsidRDefault="007C3FE8" w:rsidP="001B332A">
      <w:pPr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="00AE7BE4"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7C3FE8" w:rsidRPr="007C3FE8" w:rsidTr="00394C8A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7C3FE8" w:rsidRPr="007C3FE8" w:rsidRDefault="007C3FE8" w:rsidP="00D3606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7C3FE8" w:rsidRPr="007C3FE8" w:rsidTr="00394C8A">
        <w:trPr>
          <w:tblHeader/>
        </w:trPr>
        <w:tc>
          <w:tcPr>
            <w:tcW w:w="4361" w:type="dxa"/>
            <w:vMerge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C3FE8" w:rsidRPr="007C3FE8" w:rsidTr="00560ACF">
        <w:tc>
          <w:tcPr>
            <w:tcW w:w="4361" w:type="dxa"/>
          </w:tcPr>
          <w:p w:rsidR="007C3FE8" w:rsidRPr="00B47018" w:rsidRDefault="007C3FE8" w:rsidP="00560ACF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B47018">
              <w:rPr>
                <w:rFonts w:ascii="TH SarabunPSK" w:eastAsia="Calibri" w:hAnsi="TH SarabunPSK" w:cs="TH SarabunPSK"/>
                <w:sz w:val="28"/>
                <w:szCs w:val="28"/>
              </w:rPr>
              <w:t>1</w:t>
            </w:r>
            <w:r w:rsidR="009606FA" w:rsidRPr="00B47018">
              <w:rPr>
                <w:rFonts w:ascii="TH SarabunPSK" w:eastAsia="Calibri" w:hAnsi="TH SarabunPSK" w:cs="TH SarabunPSK"/>
                <w:sz w:val="28"/>
                <w:szCs w:val="28"/>
              </w:rPr>
              <w:t>.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มีการจัดทำแผนกลยุทธ์ที่สอดคล้องกับนโยบายของสภามหาวิทยาลัย โดยการมีส่วนร่วมของบุคลากรในมหาวิทยาลัยและได้รับความเห็นชอบ</w:t>
            </w:r>
            <w:r w:rsidR="00394C8A"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จากสภา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มหาวิทยาลัย โดยเป็นแผนที่เชื่อมโยงกับปรัชญาหรือปณิธานและพระราชบัญญัติสถาบัน ตลอดจนสอดคล้องกับจุดเน้นของมหาวิทยาลัยราชภัฏสกลนคร กลุ่มผลิตบัณฑิตระดับปริญญาตรี</w:t>
            </w:r>
            <w:r w:rsidRPr="00B47018">
              <w:rPr>
                <w:rFonts w:ascii="TH SarabunPSK" w:hAnsi="TH SarabunPSK" w:cs="TH SarabunPSK"/>
                <w:sz w:val="28"/>
                <w:szCs w:val="28"/>
              </w:rPr>
              <w:t xml:space="preserve"> (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กลุ่ม ข</w:t>
            </w:r>
            <w:r w:rsidRPr="00B47018">
              <w:rPr>
                <w:rFonts w:ascii="TH SarabunPSK" w:hAnsi="TH SarabunPSK" w:cs="TH SarabunPSK"/>
                <w:sz w:val="28"/>
                <w:szCs w:val="28"/>
              </w:rPr>
              <w:t xml:space="preserve">)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กรอบแผนอุดมศึกษาระยะยาว</w:t>
            </w:r>
            <w:r w:rsidRPr="00B47018">
              <w:rPr>
                <w:rFonts w:ascii="TH SarabunPSK" w:hAnsi="TH SarabunPSK" w:cs="TH SarabunPSK"/>
                <w:sz w:val="28"/>
                <w:szCs w:val="28"/>
              </w:rPr>
              <w:t xml:space="preserve"> 15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ปี ฉบับที่ 2 (พ.ศ. 2551 – 2565) และแผนพัฒนาการศึกษาระดับอุดมศึกษา ฉบับที่ 11 </w:t>
            </w:r>
            <w:r w:rsidR="00394C8A" w:rsidRPr="00B4701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(พ.ศ. 2555 - 2559)  </w:t>
            </w:r>
          </w:p>
        </w:tc>
        <w:tc>
          <w:tcPr>
            <w:tcW w:w="567" w:type="dxa"/>
          </w:tcPr>
          <w:p w:rsidR="007C3FE8" w:rsidRPr="007C3FE8" w:rsidRDefault="007C3FE8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3FE8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="007C3FE8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C3FE8" w:rsidRPr="00560ACF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C3FE8" w:rsidRPr="00560ACF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C3FE8" w:rsidRPr="00560ACF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7C3FE8" w:rsidRPr="00560ACF" w:rsidRDefault="007C3FE8" w:rsidP="007C3FE8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7C3FE8" w:rsidRPr="00560ACF" w:rsidRDefault="007C3FE8" w:rsidP="003E1C53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 w:rsidR="00560ACF"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394C8A" w:rsidRPr="007C3FE8" w:rsidTr="00560ACF">
        <w:tc>
          <w:tcPr>
            <w:tcW w:w="4361" w:type="dxa"/>
          </w:tcPr>
          <w:p w:rsidR="00394C8A" w:rsidRPr="00B47018" w:rsidRDefault="00394C8A" w:rsidP="00394C8A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B47018">
              <w:rPr>
                <w:rFonts w:ascii="TH SarabunPSK" w:hAnsi="TH SarabunPSK" w:cs="TH SarabunPSK"/>
                <w:sz w:val="28"/>
                <w:szCs w:val="28"/>
              </w:rPr>
              <w:t xml:space="preserve">2. 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มีการถ่ายทอดแผนกลยุทธ์ระดับมหาวิทยาลัยไปสู่ทุกหน่วยงานภายใน</w:t>
            </w: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94C8A" w:rsidRPr="007C3FE8" w:rsidTr="00560ACF">
        <w:tc>
          <w:tcPr>
            <w:tcW w:w="4361" w:type="dxa"/>
          </w:tcPr>
          <w:p w:rsidR="00394C8A" w:rsidRPr="00B47018" w:rsidRDefault="00394C8A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  <w:r w:rsidRPr="00B47018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B47018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มีกระบวนการแปลงแผนกลยุทธ์เป็นแผนปฏิบัติงานประจำปีครบ </w:t>
            </w:r>
            <w:r w:rsidRPr="00B47018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พันธกิจ คือ ด้านการเรียนการสอน การวิจัย การบริการทางวิชาการ และการทำนุบำรุงศิลปะและวัฒนธรรม</w:t>
            </w: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B47018" w:rsidRDefault="00ED6555" w:rsidP="009606F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B47018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มีตัวบ่งชี้ของแผนกลยุทธ์ แผนปฏิบัติงา</w:t>
            </w:r>
            <w:r w:rsidRPr="00B47018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3E1C53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B47018" w:rsidRDefault="00ED6555" w:rsidP="009606F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47018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5</w:t>
            </w:r>
            <w:r w:rsidRPr="00B47018">
              <w:rPr>
                <w:rFonts w:ascii="TH SarabunPSK" w:eastAsia="Calibri" w:hAnsi="TH SarabunPSK" w:cs="TH SarabunPSK"/>
                <w:sz w:val="28"/>
                <w:szCs w:val="28"/>
              </w:rPr>
              <w:t xml:space="preserve">.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มีการดำเนินการตามแผนปฏิบัติงานประจำปีครบ </w:t>
            </w:r>
            <w:r w:rsidRPr="00B47018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r w:rsidRPr="00B47018">
              <w:rPr>
                <w:rFonts w:ascii="TH SarabunPSK" w:hAnsi="TH SarabunPSK" w:cs="TH SarabunPSK"/>
                <w:sz w:val="28"/>
                <w:szCs w:val="28"/>
                <w:cs/>
              </w:rPr>
              <w:t>พันธกิจ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3E1C53" w:rsidRDefault="00ED6555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alibri" w:hAnsi="TH SarabunPSK" w:cs="TH SarabunPSK"/>
                <w:sz w:val="28"/>
                <w:szCs w:val="28"/>
              </w:rPr>
              <w:t xml:space="preserve">6. </w:t>
            </w:r>
            <w:r w:rsidRPr="003E1C5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Pr="003E1C53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3E1C5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 และรายงานผลต่อผู้บริหารเพื่อพิจารณา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3E1C53" w:rsidRDefault="00ED6555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7</w:t>
            </w:r>
            <w:r w:rsidRPr="003E1C53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>.</w:t>
            </w:r>
            <w:r w:rsidRPr="003E1C53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3E1C53"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3E1C5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</w:t>
            </w:r>
            <w:r w:rsidRPr="003E1C53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3E1C53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 และรายงานผลต่อผู้บริหารและสภามหาวิทยาลัยเพื่อพิจารณา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3E1C53" w:rsidRDefault="00ED6555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8. </w:t>
            </w:r>
            <w:r w:rsidRPr="003E1C5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 w:rsidRPr="003E1C53">
              <w:rPr>
                <w:rFonts w:ascii="TH SarabunPSK" w:hAnsi="TH SarabunPSK" w:cs="TH SarabunPSK"/>
                <w:sz w:val="28"/>
                <w:szCs w:val="28"/>
                <w:cs/>
              </w:rPr>
              <w:t>มีการนำผลการพิจารณา ข้อคิดเห็น และข้อเสนอแนะของสภามหาวิทยาลัยไปปรับปรุงแผนกลยุทธ์และแผน ปฏิบัติงานประจำปี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3E1C53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D3606D" w:rsidRPr="00B44D67" w:rsidRDefault="00D3606D" w:rsidP="00D3606D">
      <w:pPr>
        <w:pStyle w:val="Default"/>
        <w:tabs>
          <w:tab w:val="left" w:pos="426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B44D67">
        <w:rPr>
          <w:rFonts w:ascii="TH SarabunPSK" w:hAnsi="TH SarabunPSK" w:cs="TH SarabunPSK"/>
          <w:b/>
          <w:bCs/>
          <w:sz w:val="32"/>
          <w:szCs w:val="32"/>
          <w:cs/>
        </w:rPr>
        <w:t>เกณฑ์การ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ให้คะแนน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 xml:space="preserve">  :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746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982"/>
        <w:gridCol w:w="1935"/>
        <w:gridCol w:w="1984"/>
        <w:gridCol w:w="1895"/>
      </w:tblGrid>
      <w:tr w:rsidR="00D3606D" w:rsidRPr="007C3FE8" w:rsidTr="00394C8A">
        <w:trPr>
          <w:trHeight w:val="311"/>
        </w:trPr>
        <w:tc>
          <w:tcPr>
            <w:tcW w:w="1950" w:type="dxa"/>
            <w:shd w:val="clear" w:color="auto" w:fill="C2D69B" w:themeFill="accent3" w:themeFillTint="99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2" w:type="dxa"/>
            <w:shd w:val="clear" w:color="auto" w:fill="C2D69B" w:themeFill="accent3" w:themeFillTint="99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35" w:type="dxa"/>
            <w:shd w:val="clear" w:color="auto" w:fill="C2D69B" w:themeFill="accent3" w:themeFillTint="99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95" w:type="dxa"/>
            <w:shd w:val="clear" w:color="auto" w:fill="C2D69B" w:themeFill="accent3" w:themeFillTint="99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D3606D" w:rsidRPr="007C3FE8" w:rsidTr="009606FA">
        <w:trPr>
          <w:trHeight w:val="643"/>
        </w:trPr>
        <w:tc>
          <w:tcPr>
            <w:tcW w:w="1950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2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2 หรือ 3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4 หรือ 5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trike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8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D3606D" w:rsidRPr="00B44D67" w:rsidRDefault="00D3606D" w:rsidP="00D3606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1B332A" w:rsidRDefault="001B332A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9606FA" w:rsidRPr="009606FA" w:rsidRDefault="009606FA" w:rsidP="00803D81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 1.1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1B0FC1" w:rsidRPr="008167C8" w:rsidTr="00394C8A">
        <w:tc>
          <w:tcPr>
            <w:tcW w:w="2269" w:type="dxa"/>
            <w:shd w:val="clear" w:color="auto" w:fill="C2D69B" w:themeFill="accent3" w:themeFillTint="99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1B0FC1" w:rsidRPr="008167C8" w:rsidTr="001B0FC1">
        <w:tc>
          <w:tcPr>
            <w:tcW w:w="2269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1B0FC1" w:rsidRPr="001B332A" w:rsidRDefault="001B0FC1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1B0FC1" w:rsidRPr="008167C8" w:rsidTr="001B0FC1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1B0FC1" w:rsidRPr="001B332A" w:rsidRDefault="001B0FC1" w:rsidP="00560ACF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1B0FC1" w:rsidRPr="00560ACF" w:rsidRDefault="001B0FC1" w:rsidP="00803D8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60ACF"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t xml:space="preserve"> </w:t>
            </w:r>
            <w:r w:rsidR="001B332A" w:rsidRPr="001B332A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B0FC1" w:rsidRDefault="001B0FC1" w:rsidP="00803D81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t>วิเคราะห์จุดเด่นและจุดที่ควรพัฒนาองค์ประกอบที่ 1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813"/>
        <w:gridCol w:w="121"/>
      </w:tblGrid>
      <w:tr w:rsidR="00F52606" w:rsidRPr="000D002F" w:rsidTr="00942BC4">
        <w:tc>
          <w:tcPr>
            <w:tcW w:w="4934" w:type="dxa"/>
            <w:shd w:val="clear" w:color="auto" w:fill="C2D69B" w:themeFill="accent3" w:themeFillTint="99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gridSpan w:val="2"/>
            <w:shd w:val="clear" w:color="auto" w:fill="C2D69B" w:themeFill="accent3" w:themeFillTint="99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803D81" w:rsidRPr="000D002F" w:rsidTr="00837287">
        <w:tc>
          <w:tcPr>
            <w:tcW w:w="4934" w:type="dxa"/>
          </w:tcPr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  <w:gridSpan w:val="2"/>
          </w:tcPr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803D81" w:rsidRPr="000D002F" w:rsidTr="00942BC4">
        <w:tc>
          <w:tcPr>
            <w:tcW w:w="4934" w:type="dxa"/>
            <w:shd w:val="clear" w:color="auto" w:fill="C2D69B" w:themeFill="accent3" w:themeFillTint="99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gridSpan w:val="2"/>
            <w:shd w:val="clear" w:color="auto" w:fill="C2D69B" w:themeFill="accent3" w:themeFillTint="99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803D81" w:rsidRPr="000D002F" w:rsidTr="00837287">
        <w:tc>
          <w:tcPr>
            <w:tcW w:w="4934" w:type="dxa"/>
          </w:tcPr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  <w:gridSpan w:val="2"/>
          </w:tcPr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803D81" w:rsidRPr="000D002F" w:rsidTr="00942BC4">
        <w:tc>
          <w:tcPr>
            <w:tcW w:w="9868" w:type="dxa"/>
            <w:gridSpan w:val="3"/>
            <w:shd w:val="clear" w:color="auto" w:fill="C2D69B" w:themeFill="accent3" w:themeFillTint="99"/>
            <w:vAlign w:val="center"/>
          </w:tcPr>
          <w:p w:rsidR="00803D81" w:rsidRPr="000D002F" w:rsidRDefault="00803D81" w:rsidP="00803D8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803D81" w:rsidRPr="000D002F" w:rsidTr="00837287">
        <w:trPr>
          <w:trHeight w:val="416"/>
        </w:trPr>
        <w:tc>
          <w:tcPr>
            <w:tcW w:w="9868" w:type="dxa"/>
            <w:gridSpan w:val="3"/>
          </w:tcPr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</w:t>
            </w:r>
          </w:p>
          <w:p w:rsidR="00803D81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</w:t>
            </w:r>
          </w:p>
          <w:p w:rsidR="00803D81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803D81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803D81" w:rsidRPr="00560ACF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F52606" w:rsidRPr="00B44D67" w:rsidTr="00837287">
        <w:tblPrEx>
          <w:tblBorders>
            <w:top w:val="none" w:sz="0" w:space="0" w:color="auto"/>
            <w:left w:val="none" w:sz="0" w:space="0" w:color="auto"/>
            <w:bottom w:val="single" w:sz="24" w:space="0" w:color="76923C" w:themeColor="accent3" w:themeShade="BF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1" w:type="dxa"/>
        </w:trPr>
        <w:tc>
          <w:tcPr>
            <w:tcW w:w="9747" w:type="dxa"/>
            <w:gridSpan w:val="2"/>
            <w:shd w:val="clear" w:color="auto" w:fill="FFFFFF"/>
          </w:tcPr>
          <w:p w:rsidR="00F52606" w:rsidRPr="00B44D67" w:rsidRDefault="00F52606" w:rsidP="00803D81">
            <w:pPr>
              <w:tabs>
                <w:tab w:val="left" w:pos="1418"/>
                <w:tab w:val="left" w:pos="1560"/>
              </w:tabs>
              <w:ind w:right="20"/>
              <w:rPr>
                <w:rFonts w:ascii="TH SarabunPSK" w:hAnsi="TH SarabunPSK" w:cs="TH SarabunPSK"/>
                <w:b/>
                <w:bCs/>
                <w:color w:val="000000"/>
                <w:sz w:val="10"/>
                <w:szCs w:val="10"/>
              </w:rPr>
            </w:pPr>
            <w:r w:rsidRPr="00B44D67"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  <w:cs/>
              </w:rPr>
              <w:t>องค์ประกอบที่ 2  ภารกิจหลัก</w:t>
            </w:r>
          </w:p>
        </w:tc>
      </w:tr>
    </w:tbl>
    <w:p w:rsidR="00F52606" w:rsidRDefault="00F52606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3E1C53" w:rsidRPr="005E713B" w:rsidRDefault="003E1C53" w:rsidP="002144BB">
      <w:pPr>
        <w:spacing w:after="120"/>
        <w:ind w:right="-193"/>
        <w:rPr>
          <w:rFonts w:ascii="TH SarabunPSK" w:hAnsi="TH SarabunPSK" w:cs="TH SarabunPSK"/>
          <w:b/>
          <w:bCs/>
          <w:spacing w:val="-2"/>
        </w:rPr>
      </w:pPr>
      <w:r w:rsidRPr="00B44D67">
        <w:rPr>
          <w:rFonts w:ascii="TH SarabunPSK" w:hAnsi="TH SarabunPSK" w:cs="TH SarabunPSK"/>
          <w:b/>
          <w:bCs/>
          <w:color w:val="000000"/>
          <w:cs/>
        </w:rPr>
        <w:t>ตัวบ่งชี้ที่ 2.1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B44D67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5E713B">
        <w:rPr>
          <w:rFonts w:ascii="TH SarabunPSK" w:eastAsia="CordiaNew-Bold" w:hAnsi="TH SarabunPSK" w:cs="TH SarabunPSK"/>
          <w:b/>
          <w:bCs/>
          <w:spacing w:val="-2"/>
          <w:cs/>
        </w:rPr>
        <w:t>ระบบและกลไกการพัฒนาและบริหารหลักสูตร</w:t>
      </w:r>
      <w:r w:rsidRPr="005E713B">
        <w:rPr>
          <w:rFonts w:ascii="TH SarabunPSK" w:hAnsi="TH SarabunPSK" w:cs="TH SarabunPSK"/>
          <w:b/>
          <w:bCs/>
          <w:color w:val="000000"/>
          <w:spacing w:val="-2"/>
        </w:rPr>
        <w:t xml:space="preserve"> </w:t>
      </w:r>
      <w:r w:rsidRPr="005E713B">
        <w:rPr>
          <w:rFonts w:ascii="TH SarabunPSK" w:hAnsi="TH SarabunPSK" w:cs="TH SarabunPSK"/>
          <w:b/>
          <w:bCs/>
          <w:color w:val="000000"/>
          <w:spacing w:val="-2"/>
          <w:cs/>
        </w:rPr>
        <w:t>(เฉพาะสำนักส่งเสริมวิชาการและงานทะเบียน)</w:t>
      </w:r>
    </w:p>
    <w:p w:rsidR="002144BB" w:rsidRDefault="002144BB" w:rsidP="001B332A">
      <w:pPr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560ACF" w:rsidRPr="007C3FE8" w:rsidTr="00394C8A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560ACF" w:rsidRPr="007C3FE8" w:rsidTr="00394C8A">
        <w:trPr>
          <w:tblHeader/>
        </w:trPr>
        <w:tc>
          <w:tcPr>
            <w:tcW w:w="4361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ED6555" w:rsidRPr="007C3FE8" w:rsidTr="00560ACF">
        <w:tc>
          <w:tcPr>
            <w:tcW w:w="4361" w:type="dxa"/>
          </w:tcPr>
          <w:p w:rsidR="00ED6555" w:rsidRPr="003E1C53" w:rsidRDefault="00ED6555" w:rsidP="00560ACF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3E1C53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ED6555" w:rsidRPr="007C3FE8" w:rsidTr="00560ACF">
        <w:tc>
          <w:tcPr>
            <w:tcW w:w="4361" w:type="dxa"/>
          </w:tcPr>
          <w:p w:rsidR="00ED6555" w:rsidRPr="003E1C53" w:rsidRDefault="00ED6555" w:rsidP="00560AC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ED6555" w:rsidRPr="007C3FE8" w:rsidRDefault="00ED6555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ED6555" w:rsidRPr="00560ACF" w:rsidRDefault="00ED6555" w:rsidP="003E1C53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560ACF" w:rsidRPr="007C3FE8" w:rsidTr="00560ACF">
        <w:tc>
          <w:tcPr>
            <w:tcW w:w="4361" w:type="dxa"/>
          </w:tcPr>
          <w:p w:rsidR="00560ACF" w:rsidRPr="003E1C53" w:rsidRDefault="00560ACF" w:rsidP="00560AC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การดำเนินงานตามกรอบมาตรฐานคุณวุฒิระดับอุดมศึกษาแห่งชาติ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หมายถึง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ต้องมีการประเมินผลตาม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“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ตัวบ่งชี้ผลการดำเนินงานตามประกาศมาตรฐานคุณวุฒิสาขาหรือสาขาวิชา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เพื่อการประกันคุณภาพหลักสูตรและการเรียนการสอน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”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)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หมายเหตุ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: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2555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ให้ยึดตามเกณฑ์มาตรฐานหลักสูตรระดับอุดมศึกษา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พ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.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ศ</w:t>
            </w:r>
            <w:r w:rsidR="00394C8A">
              <w:rPr>
                <w:rFonts w:ascii="TH SarabunPSK" w:eastAsia="CordiaNew" w:hAnsi="TH SarabunPSK" w:cs="TH SarabunPSK"/>
                <w:sz w:val="28"/>
                <w:szCs w:val="28"/>
              </w:rPr>
              <w:t>.2548)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C54A97" w:rsidRPr="00560ACF" w:rsidRDefault="00560ACF" w:rsidP="00C54A9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  <w:r w:rsidR="00C54A97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</w:t>
            </w:r>
            <w:r w:rsidR="00C54A97">
              <w:rPr>
                <w:rFonts w:ascii="TH SarabunPSK" w:eastAsia="CordiaNew-Bold" w:hAnsi="TH SarabunPSK" w:cs="TH SarabunPSK"/>
              </w:rPr>
              <w:t>......</w:t>
            </w:r>
            <w:r w:rsidR="00C54A97"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C54A97" w:rsidRPr="00560ACF" w:rsidRDefault="00C54A97" w:rsidP="00C54A9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60ACF" w:rsidRPr="00560ACF" w:rsidRDefault="00C54A97" w:rsidP="00ED6555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 </w:t>
            </w:r>
          </w:p>
        </w:tc>
      </w:tr>
      <w:tr w:rsidR="00560ACF" w:rsidRPr="007C3FE8" w:rsidTr="00560ACF">
        <w:tc>
          <w:tcPr>
            <w:tcW w:w="4361" w:type="dxa"/>
          </w:tcPr>
          <w:p w:rsidR="00560ACF" w:rsidRPr="003E1C53" w:rsidRDefault="00560AC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กรณีหลักสูตรที่ดำเนินงานตามกรอบมาตรฐานคุณวุฒิระดับอุดมศึกษาแห่งชาติ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5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ข้อแรกและอย่างน้อยร้อยละ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80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ของตัวบ่งชี้ที่กำหนดในแต่ละปีทุกหลักสูตร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560ACF" w:rsidRPr="00560ACF" w:rsidRDefault="00560ACF" w:rsidP="00ED655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560ACF" w:rsidRPr="007C3FE8" w:rsidTr="00560ACF">
        <w:tc>
          <w:tcPr>
            <w:tcW w:w="4361" w:type="dxa"/>
          </w:tcPr>
          <w:p w:rsidR="00560ACF" w:rsidRPr="003E1C53" w:rsidRDefault="00560AC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4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ผ่านเกณฑ์การประเมินครบทุกตัวบ่งชี้และทุกหลักสูตร</w:t>
            </w:r>
          </w:p>
        </w:tc>
        <w:tc>
          <w:tcPr>
            <w:tcW w:w="567" w:type="dxa"/>
          </w:tcPr>
          <w:p w:rsidR="00560ACF" w:rsidRPr="007C3FE8" w:rsidRDefault="00560AC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560ACF" w:rsidRPr="00560ACF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</w:tc>
      </w:tr>
    </w:tbl>
    <w:p w:rsidR="00560ACF" w:rsidRDefault="00560ACF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EC3EAE" w:rsidRPr="00B44D67" w:rsidRDefault="00EC3EAE" w:rsidP="00577062">
      <w:pPr>
        <w:tabs>
          <w:tab w:val="left" w:pos="426"/>
        </w:tabs>
        <w:spacing w:before="120"/>
        <w:ind w:right="-108"/>
        <w:jc w:val="thaiDistribute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</w:t>
      </w:r>
      <w:r w:rsidRPr="00B44D67">
        <w:rPr>
          <w:rFonts w:ascii="TH SarabunPSK" w:hAnsi="TH SarabunPSK" w:cs="TH SarabunPSK"/>
          <w:b/>
          <w:bCs/>
        </w:rPr>
        <w:t xml:space="preserve"> :</w:t>
      </w:r>
      <w:r w:rsidRPr="00B44D67">
        <w:rPr>
          <w:rFonts w:ascii="TH SarabunPSK" w:hAnsi="TH SarabunPSK" w:cs="TH SarabunPSK"/>
        </w:rPr>
        <w:tab/>
      </w: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1949"/>
        <w:gridCol w:w="1965"/>
        <w:gridCol w:w="1896"/>
        <w:gridCol w:w="1842"/>
      </w:tblGrid>
      <w:tr w:rsidR="00EC3EAE" w:rsidRPr="00B44D67" w:rsidTr="001B332A">
        <w:trPr>
          <w:trHeight w:val="167"/>
        </w:trPr>
        <w:tc>
          <w:tcPr>
            <w:tcW w:w="2040" w:type="dxa"/>
            <w:shd w:val="clear" w:color="auto" w:fill="C2D69B" w:themeFill="accent3" w:themeFillTint="99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2D69B" w:themeFill="accent3" w:themeFillTint="99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65" w:type="dxa"/>
            <w:shd w:val="clear" w:color="auto" w:fill="C2D69B" w:themeFill="accent3" w:themeFillTint="99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96" w:type="dxa"/>
            <w:shd w:val="clear" w:color="auto" w:fill="C2D69B" w:themeFill="accent3" w:themeFillTint="99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C3EAE" w:rsidRPr="00B44D67" w:rsidTr="001B332A">
        <w:trPr>
          <w:trHeight w:val="413"/>
        </w:trPr>
        <w:tc>
          <w:tcPr>
            <w:tcW w:w="2040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49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65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6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EC3EAE" w:rsidRPr="00B44D67" w:rsidRDefault="00EC3EAE" w:rsidP="00EC3EAE">
      <w:pPr>
        <w:tabs>
          <w:tab w:val="left" w:pos="567"/>
        </w:tabs>
        <w:spacing w:before="120"/>
        <w:rPr>
          <w:rFonts w:ascii="TH SarabunPSK" w:eastAsia="CordiaNew-BoldItalic" w:hAnsi="TH SarabunPSK" w:cs="TH SarabunPSK"/>
          <w:b/>
          <w:bCs/>
        </w:rPr>
      </w:pPr>
      <w:r w:rsidRPr="00B44D67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B44D67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EC3EAE" w:rsidRPr="001B332A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</w:rPr>
        <w:tab/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1.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การนับหลักสูตรปริญญาโทแผน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ก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1B332A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คณะกรรมการรับผิดชอบ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หมายถึง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คณะกรรมการที่รับผิดชอบในการเสนอหลักสูตรใหม่หรือเสนอปรับปรุงหลักสูตร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E7504D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หรือเสนอปิดหลักสูตร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D6555" w:rsidRDefault="00ED6555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B2A7E" w:rsidRPr="009606FA" w:rsidRDefault="003B2A7E" w:rsidP="005E713B">
      <w:pPr>
        <w:widowControl w:val="0"/>
        <w:autoSpaceDE w:val="0"/>
        <w:autoSpaceDN w:val="0"/>
        <w:adjustRightInd w:val="0"/>
        <w:spacing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B2A7E" w:rsidRPr="008167C8" w:rsidTr="00394C8A">
        <w:tc>
          <w:tcPr>
            <w:tcW w:w="2269" w:type="dxa"/>
            <w:shd w:val="clear" w:color="auto" w:fill="C2D69B" w:themeFill="accent3" w:themeFillTint="99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B2A7E" w:rsidRPr="008167C8" w:rsidTr="007365CB">
        <w:tc>
          <w:tcPr>
            <w:tcW w:w="2269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7504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3B2A7E" w:rsidRPr="008167C8" w:rsidTr="007365C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B2A7E" w:rsidRPr="00E7504D" w:rsidRDefault="003B2A7E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3B2A7E" w:rsidRPr="00560ACF" w:rsidRDefault="003B2A7E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 w:rsidR="002119E4"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19E4" w:rsidRDefault="002119E4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394C8A" w:rsidRDefault="00394C8A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6C6EA9">
        <w:rPr>
          <w:rFonts w:ascii="TH SarabunPSK" w:hAnsi="TH SarabunPSK" w:cs="TH SarabunPSK"/>
          <w:b/>
          <w:bCs/>
          <w:color w:val="000000"/>
          <w:cs/>
        </w:rPr>
        <w:t>ตัวบ่งชี้ที่ 2.2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C6EA9">
        <w:rPr>
          <w:rFonts w:ascii="TH SarabunPSK" w:hAnsi="TH SarabunPSK" w:cs="TH SarabunPSK"/>
          <w:b/>
          <w:bCs/>
          <w:color w:val="000000"/>
          <w:cs/>
        </w:rPr>
        <w:t xml:space="preserve"> : </w:t>
      </w:r>
      <w:r w:rsidRPr="006C6EA9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p w:rsidR="002144BB" w:rsidRPr="002144BB" w:rsidRDefault="002144BB" w:rsidP="001B332A">
      <w:pPr>
        <w:ind w:right="-193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394C8A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394C8A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ED6555" w:rsidRPr="007C3FE8" w:rsidTr="007365CB">
        <w:tc>
          <w:tcPr>
            <w:tcW w:w="4361" w:type="dxa"/>
          </w:tcPr>
          <w:p w:rsidR="00ED6555" w:rsidRPr="00394C8A" w:rsidRDefault="00ED6555" w:rsidP="00E2353F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  <w:p w:rsidR="00ED6555" w:rsidRPr="00394C8A" w:rsidRDefault="00ED6555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</w:t>
            </w:r>
            <w:r w:rsidR="00394C8A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</w:t>
            </w:r>
            <w:r w:rsidR="00394C8A">
              <w:rPr>
                <w:rFonts w:ascii="TH SarabunPSK" w:eastAsia="CordiaNew-Bold" w:hAnsi="TH SarabunPSK" w:cs="TH SarabunPSK"/>
              </w:rPr>
              <w:t>......</w:t>
            </w:r>
            <w:r w:rsidR="00394C8A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394C8A" w:rsidRPr="007C3FE8" w:rsidTr="007365CB">
        <w:tc>
          <w:tcPr>
            <w:tcW w:w="4361" w:type="dxa"/>
          </w:tcPr>
          <w:p w:rsidR="00394C8A" w:rsidRPr="00394C8A" w:rsidRDefault="00394C8A" w:rsidP="00394C8A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394C8A" w:rsidRPr="007C3FE8" w:rsidTr="007365CB">
        <w:tc>
          <w:tcPr>
            <w:tcW w:w="4361" w:type="dxa"/>
          </w:tcPr>
          <w:p w:rsidR="00394C8A" w:rsidRPr="00394C8A" w:rsidRDefault="00394C8A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394C8A" w:rsidRPr="007C3FE8" w:rsidTr="007365CB">
        <w:tc>
          <w:tcPr>
            <w:tcW w:w="4361" w:type="dxa"/>
          </w:tcPr>
          <w:p w:rsidR="00394C8A" w:rsidRPr="00394C8A" w:rsidRDefault="00394C8A" w:rsidP="00394C8A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  <w:p w:rsidR="00394C8A" w:rsidRPr="00394C8A" w:rsidRDefault="00394C8A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394C8A" w:rsidRPr="007C3FE8" w:rsidTr="007365CB">
        <w:tc>
          <w:tcPr>
            <w:tcW w:w="4361" w:type="dxa"/>
          </w:tcPr>
          <w:p w:rsidR="00394C8A" w:rsidRPr="00394C8A" w:rsidRDefault="00394C8A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</w:t>
            </w:r>
          </w:p>
        </w:tc>
      </w:tr>
      <w:tr w:rsidR="00394C8A" w:rsidRPr="007C3FE8" w:rsidTr="007365CB">
        <w:tc>
          <w:tcPr>
            <w:tcW w:w="4361" w:type="dxa"/>
          </w:tcPr>
          <w:p w:rsidR="00394C8A" w:rsidRPr="00394C8A" w:rsidRDefault="00394C8A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6.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394C8A" w:rsidRPr="007C3FE8" w:rsidTr="007365CB">
        <w:tc>
          <w:tcPr>
            <w:tcW w:w="4361" w:type="dxa"/>
          </w:tcPr>
          <w:p w:rsidR="00394C8A" w:rsidRPr="00394C8A" w:rsidRDefault="00394C8A" w:rsidP="00394C8A">
            <w:pPr>
              <w:tabs>
                <w:tab w:val="left" w:pos="567"/>
              </w:tabs>
              <w:spacing w:before="120"/>
              <w:ind w:right="2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7.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  <w:p w:rsidR="00394C8A" w:rsidRPr="00394C8A" w:rsidRDefault="00394C8A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94C8A" w:rsidRPr="007C3FE8" w:rsidRDefault="00394C8A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94C8A" w:rsidRPr="00560ACF" w:rsidRDefault="00394C8A" w:rsidP="00394C8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 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</w:tbl>
    <w:p w:rsidR="00B44D67" w:rsidRPr="001B332A" w:rsidRDefault="00B44D67" w:rsidP="001B332A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1954"/>
        <w:gridCol w:w="2044"/>
        <w:gridCol w:w="1843"/>
        <w:gridCol w:w="1842"/>
      </w:tblGrid>
      <w:tr w:rsidR="00B44D67" w:rsidRPr="001B332A" w:rsidTr="00EE0794">
        <w:trPr>
          <w:trHeight w:val="363"/>
        </w:trPr>
        <w:tc>
          <w:tcPr>
            <w:tcW w:w="1957" w:type="dxa"/>
            <w:shd w:val="clear" w:color="auto" w:fill="C2D69B" w:themeFill="accent3" w:themeFillTint="99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54" w:type="dxa"/>
            <w:shd w:val="clear" w:color="auto" w:fill="C2D69B" w:themeFill="accent3" w:themeFillTint="99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2044" w:type="dxa"/>
            <w:shd w:val="clear" w:color="auto" w:fill="C2D69B" w:themeFill="accent3" w:themeFillTint="99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C2D69B" w:themeFill="accent3" w:themeFillTint="99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44D67" w:rsidRPr="001B332A" w:rsidTr="00EE0794">
        <w:trPr>
          <w:trHeight w:val="803"/>
        </w:trPr>
        <w:tc>
          <w:tcPr>
            <w:tcW w:w="1957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2044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หรือ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44D67" w:rsidRPr="001B332A" w:rsidRDefault="00B44D67" w:rsidP="001B332A">
      <w:pPr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  <w:cs/>
        </w:rPr>
        <w:t>หมายเหตุ</w:t>
      </w: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</w:rPr>
        <w:t xml:space="preserve"> :</w:t>
      </w: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  <w:cs/>
        </w:rPr>
        <w:t xml:space="preserve">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หลักฐานสำหรับการประเมินในเกณฑ์มาตรฐานข้อที่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 3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 ผลการประเมินหรือผลการสำรวจความพึงพอใจของคณาจารย์และบุคลากรด้านสวัสดิการ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การเสริมสร้างสุขภาพที่ดีและการสร้างขวัญและกำลังใจหรือหลักฐานเชิงประจักษ์อื่นๆ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ที่เชื่อมโยงให้เห็นการทำงานได้ดีขึ้น</w:t>
      </w:r>
    </w:p>
    <w:p w:rsidR="00E2353F" w:rsidRPr="001B332A" w:rsidRDefault="00E2353F" w:rsidP="001B332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szCs w:val="28"/>
        </w:rPr>
      </w:pP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 xml:space="preserve">ผลการประเมินตัวบ่งชี้ 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>.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w w:val="103"/>
          <w:sz w:val="28"/>
          <w:szCs w:val="28"/>
          <w:cs/>
        </w:rPr>
        <w:t xml:space="preserve"> </w:t>
      </w:r>
      <w:r w:rsidRPr="001B332A">
        <w:rPr>
          <w:rFonts w:ascii="TH SarabunPSK" w:hAnsi="TH SarabunPSK" w:cs="TH SarabunPSK"/>
          <w:b/>
          <w:bCs/>
          <w:w w:val="103"/>
          <w:sz w:val="28"/>
          <w:szCs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1B332A" w:rsidTr="001B4F8D">
        <w:tc>
          <w:tcPr>
            <w:tcW w:w="2269" w:type="dxa"/>
            <w:shd w:val="clear" w:color="auto" w:fill="C2D69B" w:themeFill="accent3" w:themeFillTint="99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1B332A" w:rsidTr="005143C0">
        <w:tc>
          <w:tcPr>
            <w:tcW w:w="2269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2353F" w:rsidRPr="008167C8" w:rsidTr="005143C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2353F" w:rsidRPr="001B332A" w:rsidRDefault="00E2353F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E2353F" w:rsidRPr="00560ACF" w:rsidRDefault="00E2353F" w:rsidP="00EE0794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t xml:space="preserve"> </w:t>
            </w:r>
            <w:r w:rsidR="001B332A" w:rsidRPr="001B332A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</w:tbl>
    <w:p w:rsidR="00394C8A" w:rsidRPr="008B0989" w:rsidRDefault="00394C8A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olor w:val="000000"/>
          <w:cs/>
        </w:rPr>
        <w:t>ตัวบ่งชี้ที่ 2.</w:t>
      </w:r>
      <w:r w:rsidRPr="008B0989">
        <w:rPr>
          <w:rFonts w:ascii="TH SarabunPSK" w:hAnsi="TH SarabunPSK" w:cs="TH SarabunPSK" w:hint="cs"/>
          <w:b/>
          <w:bCs/>
          <w:color w:val="000000"/>
          <w:cs/>
        </w:rPr>
        <w:t>3</w:t>
      </w:r>
      <w:r w:rsidRPr="008B0989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="00A27D6A" w:rsidRPr="008B0989"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8B0989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8B0989">
        <w:rPr>
          <w:rFonts w:ascii="TH SarabunPSK" w:eastAsia="CordiaNew-Bold" w:hAnsi="TH SarabunPSK" w:cs="TH SarabunPSK"/>
          <w:b/>
          <w:bCs/>
          <w:cs/>
        </w:rPr>
        <w:t>ระบบ</w:t>
      </w:r>
      <w:r w:rsidRPr="008B0989">
        <w:rPr>
          <w:rFonts w:ascii="TH SarabunPSK" w:eastAsia="CordiaNew-Bold" w:hAnsi="TH SarabunPSK" w:cs="TH SarabunPSK" w:hint="cs"/>
          <w:b/>
          <w:bCs/>
          <w:cs/>
        </w:rPr>
        <w:t>และกลไกการจัดการเรียนการสอน</w:t>
      </w:r>
    </w:p>
    <w:p w:rsidR="002144BB" w:rsidRPr="008B0989" w:rsidRDefault="002144BB" w:rsidP="00F00999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 w:hint="cs"/>
          <w:b/>
          <w:bCs/>
          <w:cs/>
        </w:rPr>
        <w:t>ข้อค้นพบ</w:t>
      </w:r>
      <w:r w:rsidRPr="008B0989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1B4F8D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1B4F8D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ED6555" w:rsidRPr="007C3FE8" w:rsidTr="007365CB">
        <w:tc>
          <w:tcPr>
            <w:tcW w:w="4361" w:type="dxa"/>
          </w:tcPr>
          <w:p w:rsidR="00ED6555" w:rsidRPr="00F00999" w:rsidRDefault="00ED6555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  <w:tc>
          <w:tcPr>
            <w:tcW w:w="567" w:type="dxa"/>
          </w:tcPr>
          <w:p w:rsidR="00ED6555" w:rsidRPr="007C3FE8" w:rsidRDefault="00ED6555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ED6555" w:rsidRPr="007C3FE8" w:rsidRDefault="00ED6555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ED6555" w:rsidRPr="00560ACF" w:rsidRDefault="00ED6555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ED6555" w:rsidRPr="00560ACF" w:rsidRDefault="00ED6555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F00999" w:rsidRPr="007C3FE8" w:rsidTr="007365CB">
        <w:tc>
          <w:tcPr>
            <w:tcW w:w="4361" w:type="dxa"/>
          </w:tcPr>
          <w:p w:rsidR="00F00999" w:rsidRPr="00F00999" w:rsidRDefault="00F00999" w:rsidP="00F00999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ทุกรายวิชาของทุกหลักสูตร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มีรายละเอียดของรายวิชาและของประสบการณ์ภาคสนาม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(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ถ้ามี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)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  <w:tc>
          <w:tcPr>
            <w:tcW w:w="567" w:type="dxa"/>
          </w:tcPr>
          <w:p w:rsidR="00F00999" w:rsidRPr="007C3FE8" w:rsidRDefault="00F00999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F00999" w:rsidRPr="007C3FE8" w:rsidRDefault="00F00999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F00999" w:rsidRPr="007C3FE8" w:rsidTr="007365CB">
        <w:tc>
          <w:tcPr>
            <w:tcW w:w="4361" w:type="dxa"/>
          </w:tcPr>
          <w:p w:rsidR="00F00999" w:rsidRPr="00F00999" w:rsidRDefault="00F00999" w:rsidP="00F0099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  <w:tc>
          <w:tcPr>
            <w:tcW w:w="567" w:type="dxa"/>
          </w:tcPr>
          <w:p w:rsidR="00F00999" w:rsidRPr="007C3FE8" w:rsidRDefault="00F00999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F00999" w:rsidRPr="007C3FE8" w:rsidRDefault="00F00999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F00999" w:rsidRPr="007C3FE8" w:rsidTr="007365CB">
        <w:tc>
          <w:tcPr>
            <w:tcW w:w="4361" w:type="dxa"/>
          </w:tcPr>
          <w:p w:rsidR="00F00999" w:rsidRPr="00F00999" w:rsidRDefault="00F00999" w:rsidP="00F00999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-Bold" w:hAnsi="TH SarabunPSK" w:cs="TH SarabunPSK"/>
                <w:sz w:val="28"/>
                <w:szCs w:val="28"/>
              </w:rPr>
              <w:t xml:space="preserve">4. </w:t>
            </w:r>
            <w:r w:rsidRPr="00F009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  <w:tc>
          <w:tcPr>
            <w:tcW w:w="567" w:type="dxa"/>
          </w:tcPr>
          <w:p w:rsidR="00F00999" w:rsidRPr="007C3FE8" w:rsidRDefault="00F00999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F00999" w:rsidRPr="007C3FE8" w:rsidRDefault="00F00999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5E713B" w:rsidRPr="007C3FE8" w:rsidTr="007365CB">
        <w:tc>
          <w:tcPr>
            <w:tcW w:w="4361" w:type="dxa"/>
          </w:tcPr>
          <w:p w:rsidR="005E713B" w:rsidRPr="00F00999" w:rsidRDefault="005E713B" w:rsidP="005E713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      </w:r>
          </w:p>
        </w:tc>
        <w:tc>
          <w:tcPr>
            <w:tcW w:w="567" w:type="dxa"/>
          </w:tcPr>
          <w:p w:rsidR="005E713B" w:rsidRPr="007C3FE8" w:rsidRDefault="005E713B" w:rsidP="005E713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E713B" w:rsidRPr="007C3FE8" w:rsidRDefault="005E713B" w:rsidP="005E713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E713B" w:rsidRPr="00560ACF" w:rsidRDefault="005E713B" w:rsidP="005E713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E713B" w:rsidRPr="00560ACF" w:rsidRDefault="005E713B" w:rsidP="005E713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5E713B" w:rsidRPr="00560ACF" w:rsidRDefault="005E713B" w:rsidP="005E713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5E713B" w:rsidRPr="00560ACF" w:rsidRDefault="005E713B" w:rsidP="005E713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F00999" w:rsidRPr="007C3FE8" w:rsidTr="005143C0">
        <w:tc>
          <w:tcPr>
            <w:tcW w:w="4361" w:type="dxa"/>
          </w:tcPr>
          <w:p w:rsidR="00F00999" w:rsidRPr="00F00999" w:rsidRDefault="00F00999" w:rsidP="00F0099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3.51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จากคะแนนเต็ม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F00999" w:rsidRPr="007C3FE8" w:rsidRDefault="00F00999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F00999" w:rsidRPr="007C3FE8" w:rsidRDefault="00F00999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</w:t>
            </w:r>
            <w:r w:rsidR="00A27D6A">
              <w:t xml:space="preserve"> </w:t>
            </w:r>
            <w:r w:rsidR="00A27D6A" w:rsidRPr="00A27D6A">
              <w:rPr>
                <w:rFonts w:ascii="TH SarabunPSK" w:eastAsia="CordiaNew-Bold" w:hAnsi="TH SarabunPSK" w:cs="TH SarabunPSK"/>
                <w:cs/>
              </w:rPr>
              <w:t>.............................................................................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F00999" w:rsidRPr="007C3FE8" w:rsidTr="005143C0">
        <w:tc>
          <w:tcPr>
            <w:tcW w:w="4361" w:type="dxa"/>
          </w:tcPr>
          <w:p w:rsidR="00F00999" w:rsidRPr="00F00999" w:rsidRDefault="00F00999" w:rsidP="00A27D6A">
            <w:pPr>
              <w:ind w:left="34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7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มีการพัฒนาหรือปรับปรุงการจัดการเรียนการสอน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</w:t>
            </w:r>
            <w:r w:rsidR="00A27D6A"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กลยุทธ์การสอน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หรือการประเมินผล การเรียนรู้</w:t>
            </w:r>
            <w:r w:rsid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ทุ</w:t>
            </w:r>
            <w:r w:rsidR="00A27D6A"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>ก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รายวิชาตามผลการประเมินรายวิชา</w:t>
            </w:r>
          </w:p>
        </w:tc>
        <w:tc>
          <w:tcPr>
            <w:tcW w:w="567" w:type="dxa"/>
          </w:tcPr>
          <w:p w:rsidR="00F00999" w:rsidRPr="007C3FE8" w:rsidRDefault="00F00999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F00999" w:rsidRPr="007C3FE8" w:rsidRDefault="00F00999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F00999" w:rsidRPr="00560ACF" w:rsidRDefault="00F00999" w:rsidP="00F00999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</w:tbl>
    <w:p w:rsidR="006C6EA9" w:rsidRPr="00243A38" w:rsidRDefault="006C6EA9" w:rsidP="00A27D6A">
      <w:pPr>
        <w:pStyle w:val="Default"/>
        <w:tabs>
          <w:tab w:val="left" w:pos="567"/>
        </w:tabs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984"/>
        <w:gridCol w:w="1985"/>
        <w:gridCol w:w="1842"/>
      </w:tblGrid>
      <w:tr w:rsidR="005143C0" w:rsidRPr="00243A38" w:rsidTr="005E713B">
        <w:trPr>
          <w:trHeight w:val="354"/>
        </w:trPr>
        <w:tc>
          <w:tcPr>
            <w:tcW w:w="1951" w:type="dxa"/>
            <w:shd w:val="clear" w:color="auto" w:fill="C2D69B" w:themeFill="accent3" w:themeFillTint="99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1985" w:type="dxa"/>
            <w:shd w:val="clear" w:color="auto" w:fill="C2D69B" w:themeFill="accent3" w:themeFillTint="99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984" w:type="dxa"/>
            <w:shd w:val="clear" w:color="auto" w:fill="C2D69B" w:themeFill="accent3" w:themeFillTint="99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1985" w:type="dxa"/>
            <w:shd w:val="clear" w:color="auto" w:fill="C2D69B" w:themeFill="accent3" w:themeFillTint="99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4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5143C0" w:rsidRPr="00243A38" w:rsidTr="005E713B">
        <w:trPr>
          <w:trHeight w:val="604"/>
        </w:trPr>
        <w:tc>
          <w:tcPr>
            <w:tcW w:w="1951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1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2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</w:t>
            </w:r>
            <w:r w:rsidR="00A27D6A"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4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6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7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6C6EA9" w:rsidRPr="00243A38" w:rsidRDefault="006C6EA9" w:rsidP="00F00999">
      <w:pPr>
        <w:spacing w:before="24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6C6EA9" w:rsidRPr="00F00999" w:rsidRDefault="006C6EA9" w:rsidP="00A27D6A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1.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มหาวิทยาลัยหรือคณะจะต้องประเมินความพึงพอใจของผู้เรียน</w:t>
      </w:r>
      <w:r w:rsidR="00F00999">
        <w:rPr>
          <w:rFonts w:ascii="TH SarabunPSK" w:eastAsia="CordiaNew" w:hAnsi="TH SarabunPSK" w:cs="TH SarabunPSK"/>
          <w:sz w:val="28"/>
          <w:szCs w:val="28"/>
          <w:cs/>
        </w:rPr>
        <w:t>ที่มีต่อคุณภาพการเรียนการสอนและ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สิ่งสนับสนุนการเรียนรู้ทุกรายวิชา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ทุกภาคการศึกษา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ยกเว้น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รายวิชาที่ไม่มีการเรียนการสอนในชั้นเรียนหรือในห้องปฏิบัติการ เช่น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การฝึกงาน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A27D6A">
        <w:rPr>
          <w:rFonts w:ascii="TH SarabunPSK" w:eastAsia="CordiaNew" w:hAnsi="TH SarabunPSK" w:cs="TH SarabunPSK"/>
          <w:sz w:val="28"/>
          <w:szCs w:val="28"/>
        </w:rPr>
        <w:t xml:space="preserve">  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สหกิจศึกษา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การค้นคว้าอิสระ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วิชาโครงงาน สารนิพนธ์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และวิทยานิพนธ์ เป็นต้น</w:t>
      </w:r>
    </w:p>
    <w:p w:rsidR="006C6EA9" w:rsidRPr="00F00999" w:rsidRDefault="006C6EA9" w:rsidP="00A27D6A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งานวิจัยเพื่อพัฒนาการเรียนการสอนตามเกณฑ์ข้อ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5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หมายถึง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F00999" w:rsidRDefault="006C6EA9" w:rsidP="00A27D6A">
      <w:pPr>
        <w:tabs>
          <w:tab w:val="left" w:pos="567"/>
        </w:tabs>
        <w:ind w:right="-95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F00999">
        <w:rPr>
          <w:rFonts w:ascii="TH SarabunPSK" w:eastAsia="CordiaNew" w:hAnsi="TH SarabunPSK" w:cs="TH SarabunPSK"/>
          <w:sz w:val="28"/>
          <w:szCs w:val="28"/>
        </w:rPr>
        <w:t>TQF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)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E2353F" w:rsidRPr="009606FA" w:rsidRDefault="00E2353F" w:rsidP="00A27D6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3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8167C8" w:rsidTr="001B4F8D">
        <w:tc>
          <w:tcPr>
            <w:tcW w:w="2269" w:type="dxa"/>
            <w:shd w:val="clear" w:color="auto" w:fill="C2D69B" w:themeFill="accent3" w:themeFillTint="99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8167C8" w:rsidTr="007365CB">
        <w:tc>
          <w:tcPr>
            <w:tcW w:w="2269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F0099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5C43B6" w:rsidRPr="008167C8" w:rsidTr="007365C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5C43B6" w:rsidRPr="00F00999" w:rsidRDefault="005C43B6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5C43B6" w:rsidRPr="00560ACF" w:rsidRDefault="005C43B6" w:rsidP="00A27D6A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2E6564" w:rsidRDefault="002E6564" w:rsidP="002E656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27D6A" w:rsidRPr="008B0989" w:rsidRDefault="00A27D6A" w:rsidP="00A27D6A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t xml:space="preserve">ตัวบ่งชี้ที่ 2.4  :  ระบบและกลไกการพัฒนาสัมฤทธิผลการเรียนตามคุณลักษณะของบัณฑิต  </w:t>
      </w:r>
    </w:p>
    <w:p w:rsidR="00A27D6A" w:rsidRPr="008B0989" w:rsidRDefault="00A27D6A" w:rsidP="004404AF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eastAsia="CordiaNew" w:hAnsi="TH SarabunPSK" w:cs="TH SarabunPSK"/>
          <w:b/>
          <w:bCs/>
        </w:rPr>
        <w:tab/>
        <w:t xml:space="preserve">    </w:t>
      </w:r>
      <w:r w:rsidRPr="008B0989">
        <w:rPr>
          <w:rFonts w:ascii="TH SarabunPSK" w:eastAsia="CordiaNew" w:hAnsi="TH SarabunPSK" w:cs="TH SarabunPSK"/>
          <w:b/>
          <w:bCs/>
        </w:rPr>
        <w:tab/>
        <w:t xml:space="preserve"> </w:t>
      </w:r>
      <w:r w:rsidRPr="008B0989">
        <w:rPr>
          <w:rFonts w:ascii="TH SarabunPSK" w:hAnsi="TH SarabunPSK" w:cs="TH SarabunPSK"/>
          <w:b/>
          <w:bCs/>
          <w:cs/>
        </w:rPr>
        <w:t>(เฉพาะสำนักส่งเสริมวิชาการและงานทะเบียน)</w:t>
      </w:r>
    </w:p>
    <w:p w:rsidR="002144BB" w:rsidRPr="008B0989" w:rsidRDefault="002144BB" w:rsidP="004404AF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 w:hint="cs"/>
          <w:b/>
          <w:bCs/>
          <w:cs/>
        </w:rPr>
        <w:t>ข้อค้นพบ</w:t>
      </w:r>
      <w:r w:rsidRPr="008B0989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1B4F8D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1B4F8D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A27D6A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ทุกรอบระยะเวลาตามแผนกำหนดการศึกษาของหลักสูตร</w:t>
            </w:r>
          </w:p>
        </w:tc>
        <w:tc>
          <w:tcPr>
            <w:tcW w:w="567" w:type="dxa"/>
          </w:tcPr>
          <w:p w:rsidR="00344196" w:rsidRPr="00A27D6A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A27D6A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A27D6A" w:rsidRDefault="00344196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มีการนำผลจากข้อ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มาใช้ในการปรับปรุงหลักสูตร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การจัดการเรียนการสอน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  <w:r w:rsidRPr="00A27D6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  <w:tc>
          <w:tcPr>
            <w:tcW w:w="567" w:type="dxa"/>
          </w:tcPr>
          <w:p w:rsidR="00344196" w:rsidRPr="00A27D6A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A27D6A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A27D6A" w:rsidRDefault="00344196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มีการส่งเสริมสนับสนุนทรัพยากรทั้งด้านบุคลากร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เทคโนโลยีสารสนเทศและงบประมาณที่เอื้อต่อการพัฒนาคุณลักษณะของบัณฑิต</w:t>
            </w:r>
          </w:p>
        </w:tc>
        <w:tc>
          <w:tcPr>
            <w:tcW w:w="567" w:type="dxa"/>
          </w:tcPr>
          <w:p w:rsidR="00344196" w:rsidRPr="00A27D6A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A27D6A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A27D6A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  <w:tc>
          <w:tcPr>
            <w:tcW w:w="567" w:type="dxa"/>
          </w:tcPr>
          <w:p w:rsidR="00344196" w:rsidRPr="00A27D6A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A27D6A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A27D6A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  <w:tc>
          <w:tcPr>
            <w:tcW w:w="567" w:type="dxa"/>
          </w:tcPr>
          <w:p w:rsidR="00344196" w:rsidRPr="00A27D6A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A27D6A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A05CB0" w:rsidRPr="00243A38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</w:rPr>
        <w:tab/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1"/>
        <w:gridCol w:w="1939"/>
        <w:gridCol w:w="1984"/>
        <w:gridCol w:w="1843"/>
        <w:gridCol w:w="1861"/>
      </w:tblGrid>
      <w:tr w:rsidR="00A05CB0" w:rsidRPr="00243A38" w:rsidTr="005E713B">
        <w:trPr>
          <w:trHeight w:val="389"/>
        </w:trPr>
        <w:tc>
          <w:tcPr>
            <w:tcW w:w="2051" w:type="dxa"/>
            <w:shd w:val="clear" w:color="auto" w:fill="C2D69B" w:themeFill="accent3" w:themeFillTint="99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39" w:type="dxa"/>
            <w:shd w:val="clear" w:color="auto" w:fill="C2D69B" w:themeFill="accent3" w:themeFillTint="99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61" w:type="dxa"/>
            <w:shd w:val="clear" w:color="auto" w:fill="C2D69B" w:themeFill="accent3" w:themeFillTint="99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A05CB0" w:rsidRPr="00243A38" w:rsidTr="005E713B">
        <w:trPr>
          <w:trHeight w:val="711"/>
        </w:trPr>
        <w:tc>
          <w:tcPr>
            <w:tcW w:w="2051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3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61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7365CB" w:rsidRPr="009606FA" w:rsidRDefault="007365CB" w:rsidP="00E73E24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4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7365CB" w:rsidRPr="008167C8" w:rsidTr="001B4F8D">
        <w:tc>
          <w:tcPr>
            <w:tcW w:w="2269" w:type="dxa"/>
            <w:shd w:val="clear" w:color="auto" w:fill="C2D69B" w:themeFill="accent3" w:themeFillTint="99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7365CB" w:rsidRPr="008167C8" w:rsidTr="007365CB">
        <w:tc>
          <w:tcPr>
            <w:tcW w:w="2269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7365CB" w:rsidRPr="008167C8" w:rsidTr="007365CB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7365CB" w:rsidRPr="004404AF" w:rsidRDefault="007365CB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7365CB" w:rsidRPr="00560ACF" w:rsidRDefault="007365CB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4404AF" w:rsidRPr="008B0989" w:rsidRDefault="004404AF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t>ตัวบ่งชี้ที่ 2.5</w:t>
      </w:r>
      <w:r w:rsidRPr="008B0989">
        <w:rPr>
          <w:rFonts w:ascii="TH SarabunPSK" w:hAnsi="TH SarabunPSK" w:cs="TH SarabunPSK" w:hint="cs"/>
          <w:b/>
          <w:bCs/>
          <w:cs/>
        </w:rPr>
        <w:t xml:space="preserve"> </w:t>
      </w:r>
      <w:r w:rsidRPr="008B0989">
        <w:rPr>
          <w:rFonts w:ascii="TH SarabunPSK" w:hAnsi="TH SarabunPSK" w:cs="TH SarabunPSK"/>
          <w:b/>
          <w:bCs/>
          <w:cs/>
        </w:rPr>
        <w:t xml:space="preserve"> :  การบริการนักศึกษาระดับปริญญาตรี</w:t>
      </w:r>
      <w:r w:rsidRPr="008B0989">
        <w:rPr>
          <w:rFonts w:ascii="TH SarabunPSK" w:hAnsi="TH SarabunPSK" w:cs="TH SarabunPSK"/>
          <w:b/>
          <w:bCs/>
        </w:rPr>
        <w:t xml:space="preserve"> </w:t>
      </w:r>
      <w:r w:rsidRPr="008B0989">
        <w:rPr>
          <w:rFonts w:ascii="TH SarabunPSK" w:hAnsi="TH SarabunPSK" w:cs="TH SarabunPSK"/>
          <w:b/>
          <w:bCs/>
          <w:cs/>
        </w:rPr>
        <w:t>(เฉพาะกองพัฒนานักศึกษา ส</w:t>
      </w:r>
      <w:r w:rsidRPr="008B0989">
        <w:rPr>
          <w:rFonts w:ascii="TH SarabunPSK" w:hAnsi="TH SarabunPSK" w:cs="TH SarabunPSK" w:hint="cs"/>
          <w:b/>
          <w:bCs/>
          <w:cs/>
        </w:rPr>
        <w:t>ำนักงาน</w:t>
      </w:r>
      <w:r w:rsidRPr="008B0989">
        <w:rPr>
          <w:rFonts w:ascii="TH SarabunPSK" w:hAnsi="TH SarabunPSK" w:cs="TH SarabunPSK"/>
          <w:b/>
          <w:bCs/>
          <w:cs/>
        </w:rPr>
        <w:t>อธิการบดี)</w:t>
      </w:r>
    </w:p>
    <w:p w:rsidR="002144BB" w:rsidRPr="008B0989" w:rsidRDefault="002144BB" w:rsidP="004404AF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 w:hint="cs"/>
          <w:b/>
          <w:bCs/>
          <w:cs/>
        </w:rPr>
        <w:t>ข้อค้นพบ</w:t>
      </w:r>
      <w:r w:rsidRPr="008B0989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1B4F8D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1B4F8D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4404AF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4404AF" w:rsidRPr="007C3FE8" w:rsidTr="007365CB">
        <w:tc>
          <w:tcPr>
            <w:tcW w:w="4361" w:type="dxa"/>
          </w:tcPr>
          <w:p w:rsidR="004404AF" w:rsidRPr="004404AF" w:rsidRDefault="004404AF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แหล่งงานทั้งเต็มเวลาและนอกเวลาแก่นักศึกษา</w:t>
            </w:r>
          </w:p>
        </w:tc>
        <w:tc>
          <w:tcPr>
            <w:tcW w:w="567" w:type="dxa"/>
          </w:tcPr>
          <w:p w:rsidR="004404AF" w:rsidRPr="007C3FE8" w:rsidRDefault="004404AF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4404AF" w:rsidRPr="007C3FE8" w:rsidRDefault="004404AF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4404AF" w:rsidRPr="007C3FE8" w:rsidTr="007365CB">
        <w:tc>
          <w:tcPr>
            <w:tcW w:w="4361" w:type="dxa"/>
          </w:tcPr>
          <w:p w:rsidR="004404AF" w:rsidRPr="004404AF" w:rsidRDefault="004404AF" w:rsidP="004404A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567" w:type="dxa"/>
          </w:tcPr>
          <w:p w:rsidR="004404AF" w:rsidRPr="007C3FE8" w:rsidRDefault="004404AF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4404AF" w:rsidRPr="007C3FE8" w:rsidRDefault="004404AF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4404AF" w:rsidRPr="007C3FE8" w:rsidTr="007365CB">
        <w:tc>
          <w:tcPr>
            <w:tcW w:w="4361" w:type="dxa"/>
          </w:tcPr>
          <w:p w:rsidR="004404AF" w:rsidRPr="004404AF" w:rsidRDefault="004404AF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ประเมินคุณภาพของการจัดกิจกรรมและการจัดบริการในข้อ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1-3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ทุกข้อไม่ต่ำกว่า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3.51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จากคะแนนเต็ม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4404AF" w:rsidRPr="007C3FE8" w:rsidRDefault="004404AF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4404AF" w:rsidRPr="007C3FE8" w:rsidRDefault="004404AF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4404AF" w:rsidRPr="007C3FE8" w:rsidTr="007365CB">
        <w:tc>
          <w:tcPr>
            <w:tcW w:w="4361" w:type="dxa"/>
          </w:tcPr>
          <w:p w:rsidR="004404AF" w:rsidRPr="004404AF" w:rsidRDefault="004404AF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นำผลการประเมินจากข้อ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  <w:tc>
          <w:tcPr>
            <w:tcW w:w="567" w:type="dxa"/>
          </w:tcPr>
          <w:p w:rsidR="004404AF" w:rsidRPr="007C3FE8" w:rsidRDefault="004404AF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4404AF" w:rsidRPr="007C3FE8" w:rsidRDefault="004404AF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4404AF" w:rsidRPr="007C3FE8" w:rsidTr="007365CB">
        <w:tc>
          <w:tcPr>
            <w:tcW w:w="4361" w:type="dxa"/>
          </w:tcPr>
          <w:p w:rsidR="004404AF" w:rsidRPr="004404AF" w:rsidRDefault="004404AF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6.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ให้ข้อมูลและความรู้ที่เป็นประโยชน์แก่ศิษย์เก่า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4404AF" w:rsidRPr="004404AF" w:rsidRDefault="004404AF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4404AF" w:rsidRPr="007C3FE8" w:rsidRDefault="004404AF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4404AF" w:rsidRPr="007C3FE8" w:rsidRDefault="004404AF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4404AF" w:rsidRPr="00560ACF" w:rsidRDefault="004404AF" w:rsidP="004404A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</w:tbl>
    <w:p w:rsidR="004404AF" w:rsidRDefault="004404AF" w:rsidP="00D4217C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</w:rPr>
      </w:pPr>
    </w:p>
    <w:p w:rsidR="004404AF" w:rsidRDefault="004404AF" w:rsidP="00D4217C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  <w:b/>
          <w:bCs/>
        </w:rPr>
      </w:pPr>
    </w:p>
    <w:p w:rsidR="00EF7D1D" w:rsidRPr="00243A38" w:rsidRDefault="00EF7D1D" w:rsidP="00D4217C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4"/>
        <w:gridCol w:w="2051"/>
        <w:gridCol w:w="1842"/>
        <w:gridCol w:w="1843"/>
        <w:gridCol w:w="1948"/>
      </w:tblGrid>
      <w:tr w:rsidR="00EF7D1D" w:rsidRPr="00243A38" w:rsidTr="00705095">
        <w:trPr>
          <w:trHeight w:val="294"/>
        </w:trPr>
        <w:tc>
          <w:tcPr>
            <w:tcW w:w="1884" w:type="dxa"/>
            <w:shd w:val="clear" w:color="auto" w:fill="C2D69B" w:themeFill="accent3" w:themeFillTint="99"/>
          </w:tcPr>
          <w:p w:rsidR="00EF7D1D" w:rsidRPr="004404AF" w:rsidRDefault="00EF7D1D" w:rsidP="004404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2051" w:type="dxa"/>
            <w:shd w:val="clear" w:color="auto" w:fill="C2D69B" w:themeFill="accent3" w:themeFillTint="99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48" w:type="dxa"/>
            <w:shd w:val="clear" w:color="auto" w:fill="C2D69B" w:themeFill="accent3" w:themeFillTint="99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F7D1D" w:rsidRPr="00243A38" w:rsidTr="00705095">
        <w:trPr>
          <w:trHeight w:val="458"/>
        </w:trPr>
        <w:tc>
          <w:tcPr>
            <w:tcW w:w="1884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2051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3 – 4 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8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17DE1" w:rsidRPr="009606FA" w:rsidRDefault="00A17DE1" w:rsidP="004404A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5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A17DE1" w:rsidRPr="008167C8" w:rsidTr="001B4F8D">
        <w:tc>
          <w:tcPr>
            <w:tcW w:w="2269" w:type="dxa"/>
            <w:shd w:val="clear" w:color="auto" w:fill="C2D69B" w:themeFill="accent3" w:themeFillTint="99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17DE1" w:rsidRPr="008167C8" w:rsidTr="00D4217C">
        <w:tc>
          <w:tcPr>
            <w:tcW w:w="2269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17DE1" w:rsidRPr="008167C8" w:rsidTr="00D4217C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17DE1" w:rsidRPr="004404AF" w:rsidRDefault="00A17DE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17DE1" w:rsidRPr="00560ACF" w:rsidRDefault="00A17DE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144BB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="002144BB">
              <w:rPr>
                <w:rFonts w:ascii="TH SarabunPSK" w:hAnsi="TH SarabunPSK" w:cs="TH SarabunPSK" w:hint="cs"/>
                <w:cs/>
              </w:rPr>
              <w:t>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="002144BB">
              <w:rPr>
                <w:rFonts w:ascii="TH SarabunPSK" w:hAnsi="TH SarabunPSK" w:cs="TH SarabunPSK" w:hint="cs"/>
                <w:cs/>
              </w:rPr>
              <w:t>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1B4F8D" w:rsidRPr="008B0989" w:rsidRDefault="001B4F8D" w:rsidP="002144BB">
      <w:pPr>
        <w:spacing w:after="120"/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t>ตัวบ่งชี้ที่ 2.6 :  กิจกรรมนักศึกษาระดับปริญญาตรี (เฉพาะกองพัฒนานักศึกษา ส</w:t>
      </w:r>
      <w:r w:rsidRPr="008B0989">
        <w:rPr>
          <w:rFonts w:ascii="TH SarabunPSK" w:hAnsi="TH SarabunPSK" w:cs="TH SarabunPSK" w:hint="cs"/>
          <w:b/>
          <w:bCs/>
          <w:cs/>
        </w:rPr>
        <w:t>ำนักงาน</w:t>
      </w:r>
      <w:r w:rsidRPr="008B0989">
        <w:rPr>
          <w:rFonts w:ascii="TH SarabunPSK" w:hAnsi="TH SarabunPSK" w:cs="TH SarabunPSK"/>
          <w:b/>
          <w:bCs/>
          <w:cs/>
        </w:rPr>
        <w:t>อธิการบดี)</w:t>
      </w:r>
    </w:p>
    <w:p w:rsidR="002144BB" w:rsidRPr="008B0989" w:rsidRDefault="002144BB" w:rsidP="001B4F8D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 w:hint="cs"/>
          <w:b/>
          <w:bCs/>
          <w:cs/>
        </w:rPr>
        <w:t>ข้อค้นพบ</w:t>
      </w:r>
      <w:r w:rsidRPr="008B0989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1B4F8D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1B4F8D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1B4F8D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1B4F8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077A36" w:rsidRPr="007C3FE8" w:rsidTr="007365CB">
        <w:tc>
          <w:tcPr>
            <w:tcW w:w="4361" w:type="dxa"/>
          </w:tcPr>
          <w:p w:rsidR="00035131" w:rsidRPr="001B4F8D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035131" w:rsidRPr="001B4F8D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กิจกรรมส่งเสริมคุณลักษณะบัณฑิตที่พึงประสงค์ที่กำหนดโดยสถาบัน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035131" w:rsidRPr="001B4F8D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กิจกรรมกีฬา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หรือการส่งเสริมสุขภาพ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035131" w:rsidRPr="001B4F8D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กิจกรรมบำเพ็ญประโยชน์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หรือรักษาสิ่งแวดล้อม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035131" w:rsidRPr="001B4F8D" w:rsidRDefault="00035131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กิจกรรมเสริมสร้างคุณธรรมและจริยธรรม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077A36" w:rsidRPr="001B4F8D" w:rsidRDefault="00035131" w:rsidP="001B4F8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กิจกรรมส่งเสริมศิลปะและวัฒนธรรม</w:t>
            </w:r>
            <w:r w:rsid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077A36" w:rsidRPr="00560ACF" w:rsidRDefault="00077A36" w:rsidP="0034419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 </w:t>
            </w:r>
          </w:p>
        </w:tc>
      </w:tr>
      <w:tr w:rsidR="001B4F8D" w:rsidRPr="007C3FE8" w:rsidTr="007365CB">
        <w:tc>
          <w:tcPr>
            <w:tcW w:w="4361" w:type="dxa"/>
          </w:tcPr>
          <w:p w:rsidR="001B4F8D" w:rsidRPr="001B4F8D" w:rsidRDefault="001B4F8D" w:rsidP="001B4F8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567" w:type="dxa"/>
          </w:tcPr>
          <w:p w:rsidR="001B4F8D" w:rsidRPr="007C3FE8" w:rsidRDefault="001B4F8D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1B4F8D" w:rsidRPr="007C3FE8" w:rsidRDefault="001B4F8D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1B4F8D" w:rsidRPr="007C3FE8" w:rsidTr="007365CB">
        <w:tc>
          <w:tcPr>
            <w:tcW w:w="4361" w:type="dxa"/>
          </w:tcPr>
          <w:p w:rsidR="001B4F8D" w:rsidRPr="001B4F8D" w:rsidRDefault="001B4F8D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ทุกกิจกรรมที่ดำเนินการ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  <w:tc>
          <w:tcPr>
            <w:tcW w:w="567" w:type="dxa"/>
          </w:tcPr>
          <w:p w:rsidR="001B4F8D" w:rsidRPr="007C3FE8" w:rsidRDefault="001B4F8D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1B4F8D" w:rsidRPr="007C3FE8" w:rsidRDefault="001B4F8D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1B4F8D" w:rsidRPr="00560ACF" w:rsidRDefault="001B4F8D" w:rsidP="00705095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 </w:t>
            </w:r>
          </w:p>
        </w:tc>
      </w:tr>
      <w:tr w:rsidR="001B4F8D" w:rsidRPr="007C3FE8" w:rsidTr="007365CB">
        <w:tc>
          <w:tcPr>
            <w:tcW w:w="4361" w:type="dxa"/>
          </w:tcPr>
          <w:p w:rsidR="001B4F8D" w:rsidRPr="001B4F8D" w:rsidRDefault="001B4F8D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567" w:type="dxa"/>
          </w:tcPr>
          <w:p w:rsidR="001B4F8D" w:rsidRPr="007C3FE8" w:rsidRDefault="001B4F8D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1B4F8D" w:rsidRPr="007C3FE8" w:rsidRDefault="001B4F8D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1B4F8D" w:rsidRPr="00560ACF" w:rsidRDefault="001B4F8D" w:rsidP="001B4F8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1B4F8D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B71E60" w:rsidRPr="00243A38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1872"/>
        <w:gridCol w:w="1984"/>
        <w:gridCol w:w="1845"/>
        <w:gridCol w:w="2124"/>
      </w:tblGrid>
      <w:tr w:rsidR="00B71E60" w:rsidRPr="00243A38" w:rsidTr="002B51EA">
        <w:trPr>
          <w:trHeight w:val="306"/>
        </w:trPr>
        <w:tc>
          <w:tcPr>
            <w:tcW w:w="1957" w:type="dxa"/>
            <w:shd w:val="clear" w:color="auto" w:fill="C2D69B" w:themeFill="accent3" w:themeFillTint="99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72" w:type="dxa"/>
            <w:shd w:val="clear" w:color="auto" w:fill="C2D69B" w:themeFill="accent3" w:themeFillTint="99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2D69B" w:themeFill="accent3" w:themeFillTint="99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C2D69B" w:themeFill="accent3" w:themeFillTint="99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4" w:type="dxa"/>
            <w:shd w:val="clear" w:color="auto" w:fill="C2D69B" w:themeFill="accent3" w:themeFillTint="99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71E60" w:rsidRPr="00243A38" w:rsidTr="002B51EA">
        <w:trPr>
          <w:trHeight w:val="477"/>
        </w:trPr>
        <w:tc>
          <w:tcPr>
            <w:tcW w:w="1957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72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–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2124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035131" w:rsidRPr="009606FA" w:rsidRDefault="00035131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6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693"/>
        <w:gridCol w:w="2268"/>
      </w:tblGrid>
      <w:tr w:rsidR="00035131" w:rsidRPr="008167C8" w:rsidTr="001B4F8D">
        <w:tc>
          <w:tcPr>
            <w:tcW w:w="2269" w:type="dxa"/>
            <w:shd w:val="clear" w:color="auto" w:fill="C2D69B" w:themeFill="accent3" w:themeFillTint="99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35131" w:rsidRPr="008167C8" w:rsidTr="001B4F8D">
        <w:tc>
          <w:tcPr>
            <w:tcW w:w="2269" w:type="dxa"/>
            <w:tcBorders>
              <w:bottom w:val="single" w:sz="4" w:space="0" w:color="auto"/>
            </w:tcBorders>
          </w:tcPr>
          <w:p w:rsidR="00035131" w:rsidRPr="001B4F8D" w:rsidRDefault="0003513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35131" w:rsidRPr="001B4F8D" w:rsidRDefault="0003513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035131" w:rsidRPr="001B4F8D" w:rsidRDefault="0003513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35131" w:rsidRPr="001B4F8D" w:rsidRDefault="0003513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035131" w:rsidRPr="001B4F8D" w:rsidRDefault="0003513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035131" w:rsidRPr="008167C8" w:rsidTr="00D4217C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35131" w:rsidRPr="001B4F8D" w:rsidRDefault="0003513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035131" w:rsidRPr="00560ACF" w:rsidRDefault="0003513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B4F8D" w:rsidRPr="002B51EA" w:rsidRDefault="001B4F8D" w:rsidP="008B0989">
      <w:pPr>
        <w:autoSpaceDE w:val="0"/>
        <w:autoSpaceDN w:val="0"/>
        <w:adjustRightInd w:val="0"/>
        <w:spacing w:after="120"/>
        <w:rPr>
          <w:rFonts w:ascii="TH SarabunPSK" w:hAnsi="TH SarabunPSK" w:cs="TH SarabunPSK"/>
          <w:b/>
          <w:bCs/>
          <w:spacing w:val="-14"/>
          <w:sz w:val="16"/>
          <w:szCs w:val="16"/>
        </w:rPr>
      </w:pPr>
      <w:r w:rsidRPr="008B0989">
        <w:rPr>
          <w:rFonts w:ascii="TH SarabunPSK" w:hAnsi="TH SarabunPSK" w:cs="TH SarabunPSK"/>
          <w:b/>
          <w:bCs/>
          <w:cs/>
        </w:rPr>
        <w:t>ตัวบ่งชี้ที่ 2.</w:t>
      </w:r>
      <w:r w:rsidRPr="008B0989">
        <w:rPr>
          <w:rFonts w:ascii="TH SarabunPSK" w:hAnsi="TH SarabunPSK" w:cs="TH SarabunPSK"/>
          <w:b/>
          <w:bCs/>
        </w:rPr>
        <w:t>7</w:t>
      </w:r>
      <w:r w:rsidRPr="008B0989">
        <w:rPr>
          <w:rFonts w:ascii="TH SarabunPSK" w:hAnsi="TH SarabunPSK" w:cs="TH SarabunPSK"/>
          <w:b/>
          <w:bCs/>
          <w:cs/>
        </w:rPr>
        <w:t xml:space="preserve">  :  </w:t>
      </w:r>
      <w:r w:rsidRPr="002B51EA">
        <w:rPr>
          <w:rFonts w:ascii="TH SarabunPSK" w:hAnsi="TH SarabunPSK" w:cs="TH SarabunPSK"/>
          <w:b/>
          <w:bCs/>
          <w:spacing w:val="-14"/>
          <w:cs/>
        </w:rPr>
        <w:t>ระบบและกลไกการบริหารและพัฒนางานวิจัยหรืองานสร้างสรรค์</w:t>
      </w:r>
      <w:r w:rsidRPr="002B51EA">
        <w:rPr>
          <w:rFonts w:ascii="TH SarabunPSK" w:hAnsi="TH SarabunPSK" w:cs="TH SarabunPSK" w:hint="cs"/>
          <w:b/>
          <w:bCs/>
          <w:spacing w:val="-14"/>
          <w:cs/>
        </w:rPr>
        <w:t xml:space="preserve"> </w:t>
      </w:r>
      <w:r w:rsidRPr="002B51EA">
        <w:rPr>
          <w:rFonts w:ascii="TH SarabunPSK" w:hAnsi="TH SarabunPSK" w:cs="TH SarabunPSK"/>
          <w:b/>
          <w:bCs/>
          <w:spacing w:val="-14"/>
          <w:cs/>
        </w:rPr>
        <w:t>(เฉพาะสถาบันวิจัยและพัฒนา)</w:t>
      </w:r>
    </w:p>
    <w:p w:rsidR="001B4F8D" w:rsidRPr="008B0989" w:rsidRDefault="001B4F8D" w:rsidP="001B4F8D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 w:hint="cs"/>
          <w:b/>
          <w:bCs/>
          <w:cs/>
        </w:rPr>
        <w:t>ข้อค้นพบ</w:t>
      </w:r>
      <w:r w:rsidRPr="008B0989">
        <w:rPr>
          <w:rFonts w:ascii="TH SarabunPSK" w:hAnsi="TH SarabunPSK" w:cs="TH SarabunPSK"/>
          <w:b/>
          <w:bCs/>
        </w:rPr>
        <w:t xml:space="preserve"> :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1B4F8D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1B4F8D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1B4F8D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1B4F8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D4217C" w:rsidRPr="007C3FE8" w:rsidTr="007365CB">
        <w:tc>
          <w:tcPr>
            <w:tcW w:w="4361" w:type="dxa"/>
          </w:tcPr>
          <w:p w:rsidR="00D4217C" w:rsidRPr="001B4F8D" w:rsidRDefault="00D4217C" w:rsidP="00F60804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สนับสนุนพันธกิจด้านการวิจัยหรืองานสร้างสรรค์อย่างน้อยในประเด็นต่อไปนี้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D4217C" w:rsidRPr="001B4F8D" w:rsidRDefault="00D4217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ab/>
              <w:t xml:space="preserve">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ห้องปฏิบัติการหรือห้องปฏิบัติงา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สร้างสรรค์ หรือหน่วยวิจัย หรือศูนย์เครื่องมือ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หรือศูนย์ให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้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คำปรึกษาและสนับสนุนการวิจัยหรืองานสร้างสรรค์</w:t>
            </w:r>
          </w:p>
          <w:p w:rsidR="00D4217C" w:rsidRPr="001B4F8D" w:rsidRDefault="00D4217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ห้องสมุดหรือแหล่งค้นคว้าข้อมูลสนับสนุนการวิจัยหรืองานสร้างสรรค์</w:t>
            </w:r>
          </w:p>
          <w:p w:rsidR="00D4217C" w:rsidRPr="001B4F8D" w:rsidRDefault="00D4217C" w:rsidP="00D4217C">
            <w:pPr>
              <w:tabs>
                <w:tab w:val="left" w:pos="0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สิ่งอำนวยความสะดวกหรือการรักษาความปลอดภัยในการวิจัยหรือการผลิตงานสร้างสรรค์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เช่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น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ระบบเทคโนโลยีสารสนเทศ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ระบบรักษาความปลอดภัยในห้องปฏิบัติการ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D4217C" w:rsidRPr="001B4F8D" w:rsidRDefault="00D4217C" w:rsidP="00AC3095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กิจกรรมวิชาการที่ส่งเสริมงานวิจัยหรืองานสร้างสรรค์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เช่น การจัดประชุมวิชาการ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การจัดแสดง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งา</w:t>
            </w:r>
            <w:r w:rsidRPr="001B4F8D">
              <w:rPr>
                <w:rFonts w:ascii="TH SarabunPSK" w:hAnsi="TH SarabunPSK" w:cs="TH SarabunPSK" w:hint="cs"/>
                <w:spacing w:val="-2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สร้างสรรค์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</w:rPr>
              <w:t xml:space="preserve"> (visiting professor)</w:t>
            </w:r>
          </w:p>
        </w:tc>
        <w:tc>
          <w:tcPr>
            <w:tcW w:w="567" w:type="dxa"/>
          </w:tcPr>
          <w:p w:rsidR="00D4217C" w:rsidRPr="007C3FE8" w:rsidRDefault="00D4217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D4217C" w:rsidRPr="007C3FE8" w:rsidRDefault="00D4217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D4217C" w:rsidRPr="00560ACF" w:rsidRDefault="00D4217C" w:rsidP="00D4217C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D4217C" w:rsidRPr="00560ACF" w:rsidRDefault="00D4217C" w:rsidP="001B4F8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1B4F8D" w:rsidRDefault="00344196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จัดสรรงบประมาณ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เพื่อเป็นทุนวิจัยหรืองานสร้างสรรค์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2B51EA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1B4F8D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1B4F8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1B4F8D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มีการพัฒนาสมรรถนะนักวิจัย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มีการสร้างขวัญและกำลังใจตลอดจนยกย่องนักวิจัยที่มีผลงานวิจัยและงานสร้างสรรค์ดีเด่น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1B4F8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44196" w:rsidRPr="007C3FE8" w:rsidTr="007365CB">
        <w:tc>
          <w:tcPr>
            <w:tcW w:w="4361" w:type="dxa"/>
          </w:tcPr>
          <w:p w:rsidR="00344196" w:rsidRPr="001B4F8D" w:rsidRDefault="00344196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1B4F8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604AD8" w:rsidRPr="00243A38" w:rsidRDefault="00604AD8" w:rsidP="001B4F8D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1985"/>
        <w:gridCol w:w="1842"/>
        <w:gridCol w:w="1985"/>
        <w:gridCol w:w="1877"/>
      </w:tblGrid>
      <w:tr w:rsidR="00604AD8" w:rsidRPr="00243A38" w:rsidTr="001B4F8D">
        <w:trPr>
          <w:trHeight w:val="317"/>
        </w:trPr>
        <w:tc>
          <w:tcPr>
            <w:tcW w:w="2022" w:type="dxa"/>
            <w:shd w:val="clear" w:color="auto" w:fill="C2D69B" w:themeFill="accent3" w:themeFillTint="99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2D69B" w:themeFill="accent3" w:themeFillTint="99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77" w:type="dxa"/>
            <w:shd w:val="clear" w:color="auto" w:fill="C2D69B" w:themeFill="accent3" w:themeFillTint="99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04AD8" w:rsidRPr="00243A38" w:rsidTr="001B4F8D">
        <w:trPr>
          <w:trHeight w:val="428"/>
        </w:trPr>
        <w:tc>
          <w:tcPr>
            <w:tcW w:w="202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7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C3095" w:rsidRPr="009606FA" w:rsidRDefault="00AC3095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w w:val="103"/>
          <w:sz w:val="28"/>
        </w:rPr>
        <w:t>7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AC3095" w:rsidRPr="008167C8" w:rsidTr="001B4F8D">
        <w:tc>
          <w:tcPr>
            <w:tcW w:w="2269" w:type="dxa"/>
            <w:shd w:val="clear" w:color="auto" w:fill="C2D69B" w:themeFill="accent3" w:themeFillTint="99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C3095" w:rsidRPr="008167C8" w:rsidTr="00344196">
        <w:tc>
          <w:tcPr>
            <w:tcW w:w="2269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C3095" w:rsidRPr="008167C8" w:rsidTr="00344196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C3095" w:rsidRPr="001B4F8D" w:rsidRDefault="00AC3095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C3095" w:rsidRPr="00560ACF" w:rsidRDefault="00AC3095" w:rsidP="00B642F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</w:t>
            </w:r>
          </w:p>
        </w:tc>
      </w:tr>
    </w:tbl>
    <w:p w:rsidR="00B642FB" w:rsidRPr="00EC7674" w:rsidRDefault="00B642FB" w:rsidP="00EC6812">
      <w:pPr>
        <w:spacing w:before="120"/>
        <w:rPr>
          <w:rFonts w:ascii="TH SarabunPSK" w:hAnsi="TH SarabunPSK" w:cs="TH SarabunPSK"/>
          <w:b/>
          <w:bCs/>
          <w:spacing w:val="-16"/>
        </w:rPr>
      </w:pPr>
      <w:r w:rsidRPr="008B0989">
        <w:rPr>
          <w:rFonts w:ascii="TH SarabunPSK" w:hAnsi="TH SarabunPSK" w:cs="TH SarabunPSK"/>
          <w:b/>
          <w:bCs/>
          <w:cs/>
        </w:rPr>
        <w:t xml:space="preserve">ตัวบ่งชี้ที่ 2.8  </w:t>
      </w:r>
      <w:r w:rsidRPr="008B0989">
        <w:rPr>
          <w:rFonts w:ascii="TH SarabunPSK" w:hAnsi="TH SarabunPSK" w:cs="TH SarabunPSK"/>
          <w:b/>
          <w:bCs/>
        </w:rPr>
        <w:t xml:space="preserve">: </w:t>
      </w:r>
      <w:r w:rsidRPr="00EC7674">
        <w:rPr>
          <w:rFonts w:ascii="TH SarabunPSK" w:hAnsi="TH SarabunPSK" w:cs="TH SarabunPSK"/>
          <w:b/>
          <w:bCs/>
          <w:spacing w:val="-16"/>
          <w:cs/>
        </w:rPr>
        <w:t>เงินสนับสนุนงานวิจัยและงานสร้างสรรค์ต่อจำนวนนักวิจัยประจำ</w:t>
      </w:r>
      <w:r w:rsidRPr="00EC7674">
        <w:rPr>
          <w:rFonts w:ascii="TH SarabunPSK" w:hAnsi="TH SarabunPSK" w:cs="TH SarabunPSK" w:hint="cs"/>
          <w:b/>
          <w:bCs/>
          <w:spacing w:val="-16"/>
          <w:cs/>
        </w:rPr>
        <w:t xml:space="preserve"> </w:t>
      </w:r>
      <w:r w:rsidRPr="00EC7674">
        <w:rPr>
          <w:rFonts w:ascii="TH SarabunPSK" w:hAnsi="TH SarabunPSK" w:cs="TH SarabunPSK"/>
          <w:b/>
          <w:bCs/>
          <w:spacing w:val="-16"/>
          <w:cs/>
        </w:rPr>
        <w:t>(เฉพาะสถาบันวิจัยและพัฒนา)</w:t>
      </w:r>
    </w:p>
    <w:p w:rsidR="00EC6812" w:rsidRPr="00243A38" w:rsidRDefault="00EC6812" w:rsidP="008B0989">
      <w:pPr>
        <w:spacing w:before="120" w:after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C6812" w:rsidRPr="000D2A10" w:rsidRDefault="00EC6812" w:rsidP="00EC6812">
      <w:pPr>
        <w:ind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2A10" w:rsidRDefault="00EC6812" w:rsidP="00EC6812">
      <w:pPr>
        <w:rPr>
          <w:rFonts w:ascii="TH SarabunPSK" w:hAnsi="TH SarabunPSK" w:cs="TH SarabunPSK"/>
          <w:sz w:val="28"/>
          <w:szCs w:val="28"/>
          <w:u w:val="single"/>
        </w:rPr>
      </w:pPr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มหาวิทยาลัยราชภัฏสกลนคร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1. กลุ่มสาขาวิชาวิทยาศาสตร์และเทคโนโลยี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คะแนนเต็ม 5 </w:t>
      </w:r>
      <w:r w:rsidRPr="000D2A10">
        <w:rPr>
          <w:rFonts w:ascii="TH SarabunPSK" w:hAnsi="TH SarabunPSK" w:cs="TH SarabunPSK"/>
          <w:sz w:val="28"/>
          <w:szCs w:val="28"/>
        </w:rPr>
        <w:t xml:space="preserve">= </w:t>
      </w:r>
      <w:r w:rsidRPr="000D2A10">
        <w:rPr>
          <w:rFonts w:ascii="TH SarabunPSK" w:hAnsi="TH SarabunPSK" w:cs="TH SarabunPSK"/>
          <w:sz w:val="28"/>
          <w:szCs w:val="28"/>
          <w:cs/>
        </w:rPr>
        <w:t>60,000 บาทขึ้นไปต่อคน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2. กลุ่มสาขาวิชามนุษยศาสตร์และสังคมศาสตร์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คะแนนเต็ม 5 </w:t>
      </w:r>
      <w:r w:rsidRPr="000D2A10">
        <w:rPr>
          <w:rFonts w:ascii="TH SarabunPSK" w:hAnsi="TH SarabunPSK" w:cs="TH SarabunPSK"/>
          <w:sz w:val="28"/>
          <w:szCs w:val="28"/>
        </w:rPr>
        <w:t xml:space="preserve">= </w:t>
      </w:r>
      <w:r w:rsidRPr="000D2A10">
        <w:rPr>
          <w:rFonts w:ascii="TH SarabunPSK" w:hAnsi="TH SarabunPSK" w:cs="TH SarabunPSK"/>
          <w:sz w:val="28"/>
          <w:szCs w:val="28"/>
          <w:cs/>
        </w:rPr>
        <w:t>25,000 บาทขึ้นไปต่อคน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>สถาบันวิจัยและพัฒนา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 เป็นกลุ่มสาขาวิชามนุษยศาสตร์และสังคมศาสตร์</w:t>
      </w:r>
    </w:p>
    <w:p w:rsidR="00EC6812" w:rsidRPr="00243A38" w:rsidRDefault="00EC6812" w:rsidP="000D2A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C6812" w:rsidRPr="000D2A10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1.</w:t>
      </w:r>
      <w:r w:rsidR="000D2A10">
        <w:rPr>
          <w:rFonts w:ascii="TH SarabunPSK" w:eastAsia="Times New Roman" w:hAnsi="TH SarabunPSK" w:cs="TH SarabunPSK" w:hint="cs"/>
          <w:sz w:val="28"/>
          <w:szCs w:val="28"/>
          <w:cs/>
        </w:rPr>
        <w:t xml:space="preserve">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243A38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จำนวนเงินสนับสนุนงานวิจัยฯ </w:t>
            </w:r>
            <w:r w:rsidRPr="000D2A10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EC6812" w:rsidRPr="00243A38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</w:p>
        </w:tc>
      </w:tr>
    </w:tbl>
    <w:p w:rsidR="00EC6812" w:rsidRPr="000D2A10" w:rsidRDefault="00EC6812" w:rsidP="00BE3D6E">
      <w:pPr>
        <w:spacing w:before="120" w:after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TableGrid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243A38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0D2A10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</w:tr>
      <w:tr w:rsidR="00EC6812" w:rsidRPr="00243A38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2A10" w:rsidRDefault="00EC6812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243A38" w:rsidRDefault="00EC6812" w:rsidP="008B0989">
      <w:pPr>
        <w:spacing w:before="240" w:after="120"/>
        <w:rPr>
          <w:rFonts w:ascii="TH SarabunPSK" w:eastAsia="Times New Roman" w:hAnsi="TH SarabunPSK" w:cs="TH SarabunPSK"/>
          <w:b/>
          <w:bCs/>
        </w:rPr>
      </w:pPr>
      <w:r w:rsidRPr="00243A38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2A10" w:rsidRDefault="00EC6812" w:rsidP="00EC6812">
      <w:pPr>
        <w:ind w:firstLine="720"/>
        <w:jc w:val="thaiDistribute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1.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2.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3.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Pr="000D2A10" w:rsidRDefault="00EC6812" w:rsidP="00EC6812">
      <w:pPr>
        <w:ind w:firstLine="720"/>
        <w:rPr>
          <w:rFonts w:ascii="TH SarabunPSK" w:hAnsi="TH SarabunPSK" w:cs="TH SarabunPSK"/>
          <w:sz w:val="28"/>
          <w:szCs w:val="28"/>
          <w:cs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4.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2A10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แต่ไม่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464453" w:rsidRPr="00B44D67" w:rsidRDefault="00BC1B4F" w:rsidP="00BA4A8C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="0062674E" w:rsidRPr="00B44D67">
        <w:rPr>
          <w:rFonts w:ascii="TH SarabunPSK" w:hAnsi="TH SarabunPSK" w:cs="TH SarabunPSK"/>
          <w:b/>
          <w:bCs/>
        </w:rPr>
        <w:t xml:space="preserve">  </w:t>
      </w:r>
      <w:r w:rsidR="00464453" w:rsidRPr="00B44D67">
        <w:rPr>
          <w:rFonts w:ascii="TH SarabunPSK" w:hAnsi="TH SarabunPSK" w:cs="TH SarabunPSK"/>
          <w:b/>
          <w:bCs/>
        </w:rPr>
        <w:t>:</w:t>
      </w:r>
      <w:r w:rsidR="00464453" w:rsidRPr="00B44D67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Spec="center" w:tblpY="178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4644"/>
      </w:tblGrid>
      <w:tr w:rsidR="00464453" w:rsidRPr="00B44D67" w:rsidTr="00AB0F57">
        <w:trPr>
          <w:trHeight w:val="558"/>
        </w:trPr>
        <w:tc>
          <w:tcPr>
            <w:tcW w:w="9747" w:type="dxa"/>
            <w:gridSpan w:val="2"/>
            <w:shd w:val="clear" w:color="auto" w:fill="C2D69B" w:themeFill="accent3" w:themeFillTint="99"/>
            <w:vAlign w:val="center"/>
          </w:tcPr>
          <w:p w:rsidR="00464453" w:rsidRPr="00AB0F57" w:rsidRDefault="00464453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AB0F5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ED163D" w:rsidRPr="00B44D67" w:rsidTr="00AB0F57">
        <w:trPr>
          <w:trHeight w:val="411"/>
        </w:trPr>
        <w:tc>
          <w:tcPr>
            <w:tcW w:w="5103" w:type="dxa"/>
            <w:vMerge w:val="restart"/>
            <w:shd w:val="clear" w:color="auto" w:fill="EAF1DD" w:themeFill="accent3" w:themeFillTint="33"/>
            <w:vAlign w:val="center"/>
          </w:tcPr>
          <w:p w:rsidR="00ED163D" w:rsidRPr="000D2A10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ข้อมูล</w:t>
            </w:r>
            <w:r w:rsidR="00BE3D6E" w:rsidRPr="000D2A10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พื้นฐาน</w:t>
            </w:r>
          </w:p>
        </w:tc>
        <w:tc>
          <w:tcPr>
            <w:tcW w:w="4644" w:type="dxa"/>
            <w:shd w:val="clear" w:color="auto" w:fill="EAF1DD" w:themeFill="accent3" w:themeFillTint="33"/>
          </w:tcPr>
          <w:p w:rsidR="00ED163D" w:rsidRPr="000D2A10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ED163D" w:rsidRPr="00B44D67" w:rsidTr="00AB0F57">
        <w:trPr>
          <w:trHeight w:val="411"/>
        </w:trPr>
        <w:tc>
          <w:tcPr>
            <w:tcW w:w="5103" w:type="dxa"/>
            <w:vMerge/>
            <w:shd w:val="clear" w:color="auto" w:fill="EAF1DD" w:themeFill="accent3" w:themeFillTint="33"/>
            <w:vAlign w:val="center"/>
          </w:tcPr>
          <w:p w:rsidR="00ED163D" w:rsidRPr="000D2A10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4644" w:type="dxa"/>
            <w:shd w:val="clear" w:color="auto" w:fill="DAEEF3" w:themeFill="accent5" w:themeFillTint="33"/>
            <w:vAlign w:val="bottom"/>
          </w:tcPr>
          <w:p w:rsidR="00ED163D" w:rsidRPr="000D2A10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สถาบันวิจัยและพัฒนา</w:t>
            </w:r>
          </w:p>
        </w:tc>
      </w:tr>
      <w:tr w:rsidR="009C7EE7" w:rsidRPr="00B44D67" w:rsidTr="00660DF0">
        <w:trPr>
          <w:trHeight w:val="424"/>
        </w:trPr>
        <w:tc>
          <w:tcPr>
            <w:tcW w:w="5103" w:type="dxa"/>
            <w:vAlign w:val="center"/>
          </w:tcPr>
          <w:p w:rsidR="009C7EE7" w:rsidRPr="000D2A10" w:rsidRDefault="00344196" w:rsidP="001B2D64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 w:rsidRPr="000D2A10">
              <w:rPr>
                <w:rFonts w:ascii="TH SarabunPSK" w:hAnsi="TH SarabunPSK" w:cs="TH SarabunPSK" w:hint="cs"/>
                <w:sz w:val="28"/>
                <w:cs/>
              </w:rPr>
              <w:t>1.</w:t>
            </w:r>
            <w:r w:rsidR="000D2A1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9C7EE7" w:rsidRPr="000D2A10">
              <w:rPr>
                <w:rFonts w:ascii="TH SarabunPSK" w:hAnsi="TH SarabunPSK" w:cs="TH SarabunPSK"/>
                <w:sz w:val="28"/>
                <w:cs/>
              </w:rPr>
              <w:t>นักวิจัยประจำ</w:t>
            </w:r>
          </w:p>
        </w:tc>
        <w:tc>
          <w:tcPr>
            <w:tcW w:w="4644" w:type="dxa"/>
            <w:shd w:val="clear" w:color="auto" w:fill="FFFFFF" w:themeFill="background1"/>
            <w:vAlign w:val="center"/>
          </w:tcPr>
          <w:p w:rsidR="009C7EE7" w:rsidRPr="000D2A10" w:rsidRDefault="004E1852" w:rsidP="001B2D6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.................................คน</w:t>
            </w:r>
          </w:p>
        </w:tc>
      </w:tr>
      <w:tr w:rsidR="004E1852" w:rsidRPr="00B44D67" w:rsidTr="00660DF0">
        <w:trPr>
          <w:trHeight w:val="416"/>
        </w:trPr>
        <w:tc>
          <w:tcPr>
            <w:tcW w:w="9747" w:type="dxa"/>
            <w:gridSpan w:val="2"/>
            <w:vAlign w:val="center"/>
          </w:tcPr>
          <w:p w:rsidR="004E1852" w:rsidRPr="000D2A10" w:rsidRDefault="00344196" w:rsidP="004E1852">
            <w:pPr>
              <w:rPr>
                <w:rFonts w:ascii="TH SarabunPSK" w:hAnsi="TH SarabunPSK" w:cs="TH SarabunPSK"/>
                <w:sz w:val="28"/>
                <w:szCs w:val="28"/>
                <w:highlight w:val="yellow"/>
              </w:rPr>
            </w:pP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="004E1852"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เงินสนับสนุนงานวิจัยและงานสร้างสรรค์จากภายใน</w:t>
            </w:r>
          </w:p>
        </w:tc>
      </w:tr>
      <w:tr w:rsidR="004E1852" w:rsidRPr="00B44D67" w:rsidTr="00660DF0">
        <w:trPr>
          <w:trHeight w:val="408"/>
        </w:trPr>
        <w:tc>
          <w:tcPr>
            <w:tcW w:w="5103" w:type="dxa"/>
            <w:vAlign w:val="center"/>
          </w:tcPr>
          <w:p w:rsidR="004E1852" w:rsidRPr="000D2A10" w:rsidRDefault="004E1852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cs/>
              </w:rPr>
              <w:t>แผ่นดิน</w:t>
            </w:r>
          </w:p>
        </w:tc>
        <w:tc>
          <w:tcPr>
            <w:tcW w:w="4644" w:type="dxa"/>
            <w:shd w:val="clear" w:color="auto" w:fill="FFFFFF" w:themeFill="background1"/>
            <w:vAlign w:val="center"/>
          </w:tcPr>
          <w:p w:rsidR="004E1852" w:rsidRPr="000D2A10" w:rsidRDefault="004E1852" w:rsidP="004E18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.................................บาท</w:t>
            </w:r>
          </w:p>
        </w:tc>
      </w:tr>
      <w:tr w:rsidR="004E1852" w:rsidRPr="00B44D67" w:rsidTr="00660DF0">
        <w:trPr>
          <w:trHeight w:val="414"/>
        </w:trPr>
        <w:tc>
          <w:tcPr>
            <w:tcW w:w="5103" w:type="dxa"/>
            <w:vAlign w:val="center"/>
          </w:tcPr>
          <w:p w:rsidR="004E1852" w:rsidRPr="000D2A10" w:rsidRDefault="004E1852" w:rsidP="004E1852">
            <w:pPr>
              <w:pStyle w:val="NoSpacing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cs/>
              </w:rPr>
              <w:t>บ.กศ.</w:t>
            </w:r>
          </w:p>
        </w:tc>
        <w:tc>
          <w:tcPr>
            <w:tcW w:w="4644" w:type="dxa"/>
            <w:shd w:val="clear" w:color="auto" w:fill="FFFFFF" w:themeFill="background1"/>
            <w:vAlign w:val="center"/>
          </w:tcPr>
          <w:p w:rsidR="004E1852" w:rsidRPr="000D2A10" w:rsidRDefault="004E1852" w:rsidP="004E185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.................................บาท</w:t>
            </w:r>
          </w:p>
        </w:tc>
      </w:tr>
      <w:tr w:rsidR="004E1852" w:rsidRPr="00B44D67" w:rsidTr="00660DF0">
        <w:trPr>
          <w:trHeight w:val="419"/>
        </w:trPr>
        <w:tc>
          <w:tcPr>
            <w:tcW w:w="5103" w:type="dxa"/>
            <w:vAlign w:val="center"/>
          </w:tcPr>
          <w:p w:rsidR="004E1852" w:rsidRPr="00660DF0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644" w:type="dxa"/>
            <w:shd w:val="clear" w:color="auto" w:fill="FFFFFF" w:themeFill="background1"/>
            <w:vAlign w:val="center"/>
          </w:tcPr>
          <w:p w:rsidR="004E1852" w:rsidRPr="00660DF0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.................................บาท</w:t>
            </w:r>
          </w:p>
        </w:tc>
      </w:tr>
      <w:tr w:rsidR="004E1852" w:rsidRPr="00B44D67" w:rsidTr="00660DF0">
        <w:trPr>
          <w:trHeight w:val="425"/>
        </w:trPr>
        <w:tc>
          <w:tcPr>
            <w:tcW w:w="9747" w:type="dxa"/>
            <w:gridSpan w:val="2"/>
            <w:vAlign w:val="center"/>
          </w:tcPr>
          <w:p w:rsidR="004E1852" w:rsidRPr="000D2A10" w:rsidRDefault="00344196" w:rsidP="004E1852">
            <w:pPr>
              <w:rPr>
                <w:rFonts w:ascii="TH SarabunPSK" w:hAnsi="TH SarabunPSK" w:cs="TH SarabunPSK"/>
                <w:sz w:val="28"/>
                <w:szCs w:val="28"/>
                <w:highlight w:val="yellow"/>
                <w:cs/>
              </w:rPr>
            </w:pP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</w:t>
            </w:r>
            <w:r w:rsidR="004E1852"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เงินสนับสนุนงานวิจัยและงานสร้างสรรค์จากภายนอก</w:t>
            </w:r>
          </w:p>
        </w:tc>
      </w:tr>
      <w:tr w:rsidR="004E1852" w:rsidRPr="00B44D67" w:rsidTr="00660DF0">
        <w:trPr>
          <w:trHeight w:val="404"/>
        </w:trPr>
        <w:tc>
          <w:tcPr>
            <w:tcW w:w="5103" w:type="dxa"/>
            <w:vAlign w:val="center"/>
          </w:tcPr>
          <w:p w:rsidR="004E1852" w:rsidRPr="000D2A10" w:rsidRDefault="004E1852" w:rsidP="004E1852">
            <w:pPr>
              <w:pStyle w:val="ListParagraph"/>
              <w:numPr>
                <w:ilvl w:val="0"/>
                <w:numId w:val="10"/>
              </w:num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ระบุชื่อหน่วยงาน</w:t>
            </w:r>
          </w:p>
        </w:tc>
        <w:tc>
          <w:tcPr>
            <w:tcW w:w="4644" w:type="dxa"/>
            <w:shd w:val="clear" w:color="auto" w:fill="FFFFFF" w:themeFill="background1"/>
            <w:vAlign w:val="center"/>
          </w:tcPr>
          <w:p w:rsidR="004E1852" w:rsidRPr="000D2A10" w:rsidRDefault="004E1852" w:rsidP="004E1852">
            <w:pPr>
              <w:jc w:val="center"/>
              <w:rPr>
                <w:rFonts w:ascii="TH SarabunPSK" w:hAnsi="TH SarabunPSK" w:cs="TH SarabunPSK"/>
                <w:sz w:val="28"/>
                <w:szCs w:val="28"/>
                <w:highlight w:val="yellow"/>
              </w:rPr>
            </w:pPr>
          </w:p>
        </w:tc>
      </w:tr>
      <w:tr w:rsidR="004E1852" w:rsidRPr="00B44D67" w:rsidTr="00660DF0">
        <w:trPr>
          <w:trHeight w:val="410"/>
        </w:trPr>
        <w:tc>
          <w:tcPr>
            <w:tcW w:w="5103" w:type="dxa"/>
            <w:vAlign w:val="center"/>
          </w:tcPr>
          <w:p w:rsidR="004E1852" w:rsidRPr="00660DF0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644" w:type="dxa"/>
            <w:shd w:val="clear" w:color="auto" w:fill="FFFFFF" w:themeFill="background1"/>
            <w:vAlign w:val="center"/>
          </w:tcPr>
          <w:p w:rsidR="004E1852" w:rsidRPr="00660DF0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.................................บาท</w:t>
            </w:r>
          </w:p>
        </w:tc>
      </w:tr>
      <w:tr w:rsidR="004E1852" w:rsidRPr="0000593E" w:rsidTr="0036095F">
        <w:trPr>
          <w:trHeight w:val="567"/>
        </w:trPr>
        <w:tc>
          <w:tcPr>
            <w:tcW w:w="5103" w:type="dxa"/>
            <w:shd w:val="clear" w:color="auto" w:fill="C2D69B" w:themeFill="accent3" w:themeFillTint="99"/>
            <w:vAlign w:val="center"/>
          </w:tcPr>
          <w:p w:rsidR="004E1852" w:rsidRPr="00660DF0" w:rsidRDefault="004E1852" w:rsidP="00CC05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0D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รวมเงินทั้งหมด</w:t>
            </w:r>
          </w:p>
        </w:tc>
        <w:tc>
          <w:tcPr>
            <w:tcW w:w="4644" w:type="dxa"/>
            <w:shd w:val="clear" w:color="auto" w:fill="C2D69B" w:themeFill="accent3" w:themeFillTint="99"/>
            <w:vAlign w:val="center"/>
          </w:tcPr>
          <w:p w:rsidR="004E1852" w:rsidRPr="00660DF0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.................................บาท</w:t>
            </w:r>
          </w:p>
        </w:tc>
      </w:tr>
      <w:tr w:rsidR="004E1852" w:rsidRPr="0000593E" w:rsidTr="0036095F">
        <w:trPr>
          <w:trHeight w:val="567"/>
        </w:trPr>
        <w:tc>
          <w:tcPr>
            <w:tcW w:w="5103" w:type="dxa"/>
            <w:shd w:val="clear" w:color="auto" w:fill="C2D69B" w:themeFill="accent3" w:themeFillTint="99"/>
            <w:vAlign w:val="center"/>
          </w:tcPr>
          <w:p w:rsidR="004E1852" w:rsidRPr="00660DF0" w:rsidRDefault="004E1852" w:rsidP="00CC05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0D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สัดส่วนต่อคน</w:t>
            </w:r>
          </w:p>
        </w:tc>
        <w:tc>
          <w:tcPr>
            <w:tcW w:w="4644" w:type="dxa"/>
            <w:shd w:val="clear" w:color="auto" w:fill="C2D69B" w:themeFill="accent3" w:themeFillTint="99"/>
            <w:vAlign w:val="center"/>
          </w:tcPr>
          <w:p w:rsidR="004E1852" w:rsidRPr="00660DF0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.................................บาท</w:t>
            </w:r>
          </w:p>
        </w:tc>
      </w:tr>
      <w:tr w:rsidR="004E1852" w:rsidRPr="0000593E" w:rsidTr="0036095F">
        <w:trPr>
          <w:trHeight w:val="567"/>
        </w:trPr>
        <w:tc>
          <w:tcPr>
            <w:tcW w:w="5103" w:type="dxa"/>
            <w:shd w:val="clear" w:color="auto" w:fill="C2D69B" w:themeFill="accent3" w:themeFillTint="99"/>
            <w:vAlign w:val="center"/>
          </w:tcPr>
          <w:p w:rsidR="004E1852" w:rsidRPr="00660DF0" w:rsidRDefault="004E1852" w:rsidP="00CC05D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0D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="00BC1B4F"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4644" w:type="dxa"/>
            <w:shd w:val="clear" w:color="auto" w:fill="C2D69B" w:themeFill="accent3" w:themeFillTint="99"/>
            <w:vAlign w:val="center"/>
          </w:tcPr>
          <w:p w:rsidR="004E1852" w:rsidRPr="00660DF0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0D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.................................คะแนน</w:t>
            </w:r>
          </w:p>
        </w:tc>
      </w:tr>
    </w:tbl>
    <w:p w:rsidR="00AD3354" w:rsidRPr="0000593E" w:rsidRDefault="00AD3354" w:rsidP="00AD3354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</w:p>
    <w:p w:rsidR="00BC1B4F" w:rsidRPr="009606FA" w:rsidRDefault="00BC1B4F" w:rsidP="000D2A1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2.8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BC1B4F" w:rsidRPr="000D2A10" w:rsidTr="00FD477C">
        <w:trPr>
          <w:jc w:val="center"/>
        </w:trPr>
        <w:tc>
          <w:tcPr>
            <w:tcW w:w="2269" w:type="dxa"/>
            <w:shd w:val="clear" w:color="auto" w:fill="C2D69B" w:themeFill="accent3" w:themeFillTint="99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C1B4F" w:rsidRPr="000D2A10" w:rsidTr="00FD477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0D2A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C1B4F" w:rsidRPr="000D2A10" w:rsidRDefault="00BC1B4F" w:rsidP="000D2A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C1B4F" w:rsidRPr="008167C8" w:rsidTr="00FD477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C1B4F" w:rsidRPr="000D2A10" w:rsidRDefault="00BC1B4F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BC1B4F" w:rsidRPr="00560ACF" w:rsidRDefault="00BC1B4F" w:rsidP="000D2A1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  <w:r w:rsidR="008B0989">
              <w:t xml:space="preserve"> </w:t>
            </w:r>
            <w:r w:rsidR="008B0989" w:rsidRPr="008B0989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B0989" w:rsidRPr="008B0989" w:rsidRDefault="008B0989" w:rsidP="007C7D51">
      <w:pPr>
        <w:spacing w:before="120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t>ตัวบ่งชี้ที่ 2.9</w:t>
      </w:r>
      <w:r w:rsidRPr="008B0989">
        <w:rPr>
          <w:rFonts w:ascii="TH SarabunPSK" w:hAnsi="TH SarabunPSK" w:cs="TH SarabunPSK"/>
          <w:b/>
          <w:bCs/>
        </w:rPr>
        <w:t xml:space="preserve">  :  </w:t>
      </w:r>
      <w:r w:rsidRPr="008B0989">
        <w:rPr>
          <w:rFonts w:ascii="TH SarabunPSK" w:hAnsi="TH SarabunPSK" w:cs="TH SarabunPSK"/>
          <w:b/>
          <w:bCs/>
          <w:cs/>
        </w:rPr>
        <w:t>ผลงานวิชาการของนักวิจัยประจำ</w:t>
      </w:r>
      <w:r w:rsidRPr="008B0989">
        <w:rPr>
          <w:rFonts w:ascii="TH SarabunPSK" w:hAnsi="TH SarabunPSK" w:cs="TH SarabunPSK"/>
          <w:b/>
          <w:bCs/>
        </w:rPr>
        <w:t xml:space="preserve"> </w:t>
      </w:r>
      <w:r w:rsidRPr="008B0989">
        <w:rPr>
          <w:rFonts w:ascii="TH SarabunPSK" w:hAnsi="TH SarabunPSK" w:cs="TH SarabunPSK"/>
          <w:b/>
          <w:bCs/>
          <w:cs/>
        </w:rPr>
        <w:t>(เฉพาะสถาบันวิจัยและพัฒนา)</w:t>
      </w:r>
    </w:p>
    <w:p w:rsidR="007C7D51" w:rsidRPr="00243A38" w:rsidRDefault="007C7D51" w:rsidP="007C7D51">
      <w:pPr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>: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</w:r>
    </w:p>
    <w:p w:rsidR="007C7D51" w:rsidRPr="00FD477C" w:rsidRDefault="007C7D51" w:rsidP="007C7D51">
      <w:pPr>
        <w:pStyle w:val="ListParagraph"/>
        <w:spacing w:before="120"/>
        <w:contextualSpacing w:val="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</w:rPr>
        <w:t xml:space="preserve">1. </w:t>
      </w: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เกณฑ์เฉพาะกลุ่ม ข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ab/>
        <w:t>กลุ่มสาขาวิชาวิทยาศาสตร์และเทคโนโลยี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 xml:space="preserve">คะแนนเต็ม 5 </w:t>
      </w:r>
      <w:r w:rsidRPr="00FD477C">
        <w:rPr>
          <w:rFonts w:ascii="TH SarabunPSK" w:eastAsia="Times New Roman" w:hAnsi="TH SarabunPSK" w:cs="TH SarabunPSK"/>
          <w:sz w:val="28"/>
          <w:szCs w:val="28"/>
        </w:rPr>
        <w:t>=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 xml:space="preserve"> ร้อยละ 30 ขึ้นไป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</w:p>
    <w:p w:rsidR="007C7D51" w:rsidRPr="00FD477C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2. กลุ่มสาขาวิชา มนุษยศาสตร์และสังคมศาสตร์ 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 xml:space="preserve">คะแนนเต็ม 5 </w:t>
      </w:r>
      <w:r w:rsidRPr="00FD477C">
        <w:rPr>
          <w:rFonts w:ascii="TH SarabunPSK" w:eastAsia="Times New Roman" w:hAnsi="TH SarabunPSK" w:cs="TH SarabunPSK"/>
          <w:sz w:val="28"/>
          <w:szCs w:val="28"/>
        </w:rPr>
        <w:t xml:space="preserve">= 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 20 ขึ้น</w:t>
      </w:r>
      <w:r w:rsidR="00344196" w:rsidRPr="00FD477C">
        <w:rPr>
          <w:rFonts w:ascii="TH SarabunPSK" w:eastAsia="Times New Roman" w:hAnsi="TH SarabunPSK" w:cs="TH SarabunPSK" w:hint="cs"/>
          <w:sz w:val="28"/>
          <w:szCs w:val="28"/>
          <w:cs/>
        </w:rPr>
        <w:t>ไป</w:t>
      </w:r>
    </w:p>
    <w:p w:rsidR="00E15900" w:rsidRPr="00243A38" w:rsidRDefault="00E15900" w:rsidP="00FD477C">
      <w:pPr>
        <w:spacing w:before="120" w:after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tbl>
      <w:tblPr>
        <w:tblStyle w:val="TableGrid"/>
        <w:tblW w:w="9339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FD477C" w:rsidTr="00FD477C">
        <w:trPr>
          <w:trHeight w:val="429"/>
          <w:tblHeader/>
          <w:jc w:val="center"/>
        </w:trPr>
        <w:tc>
          <w:tcPr>
            <w:tcW w:w="1384" w:type="dxa"/>
            <w:shd w:val="clear" w:color="auto" w:fill="C2D69B" w:themeFill="accent3" w:themeFillTint="99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C2D69B" w:themeFill="accent3" w:themeFillTint="99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ระดับคุณภาพงานวิจัย</w:t>
            </w:r>
          </w:p>
        </w:tc>
      </w:tr>
      <w:tr w:rsidR="00E15900" w:rsidRPr="00FD477C" w:rsidTr="00FD477C">
        <w:trPr>
          <w:trHeight w:val="331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0.20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 ระดับชาติ</w:t>
            </w:r>
          </w:p>
        </w:tc>
      </w:tr>
      <w:tr w:rsidR="00E15900" w:rsidRPr="00FD477C" w:rsidTr="000517A8">
        <w:trPr>
          <w:trHeight w:val="544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0.40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FD477C" w:rsidTr="008B0989">
        <w:trPr>
          <w:trHeight w:val="40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0.60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TCI</w:t>
            </w:r>
            <w:r w:rsidR="000517A8"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 2</w:t>
            </w:r>
          </w:p>
        </w:tc>
      </w:tr>
      <w:tr w:rsidR="00E15900" w:rsidRPr="00FD477C" w:rsidTr="00FD477C">
        <w:trPr>
          <w:trHeight w:val="154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0.80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 (ซึ่งไม่อยู่ใน 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Beall’s list)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TCI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 1</w:t>
            </w:r>
          </w:p>
        </w:tc>
      </w:tr>
      <w:tr w:rsidR="00E15900" w:rsidRPr="00FD477C" w:rsidTr="00FD477C">
        <w:trPr>
          <w:trHeight w:val="1111"/>
          <w:jc w:val="center"/>
        </w:trPr>
        <w:tc>
          <w:tcPr>
            <w:tcW w:w="1384" w:type="dxa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ผลงานได้รับการจดสิทธิบัตร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FD477C" w:rsidRDefault="00E15900" w:rsidP="00FD477C">
      <w:pPr>
        <w:widowControl w:val="0"/>
        <w:autoSpaceDE w:val="0"/>
        <w:autoSpaceDN w:val="0"/>
        <w:adjustRightInd w:val="0"/>
        <w:spacing w:before="120"/>
        <w:ind w:right="318"/>
        <w:jc w:val="thaiDistribute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D477C">
        <w:rPr>
          <w:rFonts w:ascii="TH SarabunPSK" w:hAnsi="TH SarabunPSK" w:cs="TH SarabunPSK"/>
          <w:sz w:val="28"/>
          <w:szCs w:val="28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FD477C">
        <w:rPr>
          <w:rFonts w:ascii="TH SarabunPSK" w:hAnsi="TH SarabunPSK" w:cs="TH SarabunPSK"/>
          <w:sz w:val="28"/>
          <w:szCs w:val="28"/>
          <w:cs/>
        </w:rPr>
        <w:br/>
        <w:t>(</w:t>
      </w:r>
      <w:r w:rsidRPr="00FD477C">
        <w:rPr>
          <w:rFonts w:ascii="TH SarabunPSK" w:hAnsi="TH SarabunPSK" w:cs="TH SarabunPSK"/>
          <w:sz w:val="28"/>
          <w:szCs w:val="28"/>
        </w:rPr>
        <w:t>Full Paper)</w:t>
      </w:r>
      <w:r w:rsidRPr="00FD477C">
        <w:rPr>
          <w:rFonts w:ascii="TH SarabunPSK" w:hAnsi="TH SarabunPSK" w:cs="TH SarabunPSK"/>
          <w:sz w:val="28"/>
          <w:szCs w:val="28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243A38" w:rsidRDefault="00E15900" w:rsidP="00E15900">
      <w:pPr>
        <w:widowControl w:val="0"/>
        <w:tabs>
          <w:tab w:val="left" w:pos="2360"/>
          <w:tab w:val="left" w:pos="2920"/>
        </w:tabs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  <w:sz w:val="16"/>
          <w:szCs w:val="16"/>
        </w:rPr>
      </w:pPr>
    </w:p>
    <w:p w:rsidR="00E15900" w:rsidRPr="00243A38" w:rsidRDefault="00E15900" w:rsidP="00CC05DE">
      <w:pPr>
        <w:spacing w:after="120"/>
        <w:rPr>
          <w:rFonts w:ascii="TH SarabunPSK" w:hAnsi="TH SarabunPSK" w:cs="TH SarabunPSK" w:hint="cs"/>
          <w:b/>
          <w:bCs/>
          <w:sz w:val="36"/>
          <w:szCs w:val="36"/>
        </w:rPr>
      </w:pPr>
      <w:r w:rsidRPr="00243A38">
        <w:rPr>
          <w:rFonts w:ascii="TH SarabunPSK" w:hAnsi="TH SarabunPSK" w:cs="TH SarabunPSK"/>
          <w:b/>
          <w:bCs/>
          <w:cs/>
        </w:rPr>
        <w:t>ระดับคุณภาพงานสร้างสรรค์ดังนี้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66"/>
        <w:gridCol w:w="8221"/>
      </w:tblGrid>
      <w:tr w:rsidR="00E15900" w:rsidRPr="00243A38" w:rsidTr="00942BC4">
        <w:trPr>
          <w:jc w:val="center"/>
        </w:trPr>
        <w:tc>
          <w:tcPr>
            <w:tcW w:w="1066" w:type="dxa"/>
            <w:shd w:val="clear" w:color="auto" w:fill="C2D69B" w:themeFill="accent3" w:themeFillTint="99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221" w:type="dxa"/>
            <w:shd w:val="clear" w:color="auto" w:fill="C2D69B" w:themeFill="accent3" w:themeFillTint="99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0.20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</w:t>
            </w:r>
            <w:r w:rsidRPr="00FD477C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์ </w:t>
            </w:r>
            <w:r w:rsidRPr="00FD477C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0.40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0.60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0.80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243A38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243A38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FD477C" w:rsidRDefault="00E15900" w:rsidP="00E15900">
      <w:pPr>
        <w:ind w:firstLine="720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243A38" w:rsidRDefault="00E15900" w:rsidP="00FD477C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FD477C" w:rsidRDefault="00E15900" w:rsidP="00E15900">
      <w:pPr>
        <w:tabs>
          <w:tab w:val="left" w:pos="851"/>
          <w:tab w:val="left" w:pos="993"/>
        </w:tabs>
        <w:spacing w:before="24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1. 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tbl>
      <w:tblPr>
        <w:tblStyle w:val="TableGrid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FD477C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100</w:t>
            </w:r>
          </w:p>
        </w:tc>
      </w:tr>
      <w:tr w:rsidR="00E15900" w:rsidRPr="00FD477C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1418" w:type="dxa"/>
            <w:vMerge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hAnsi="TH SarabunPSK" w:cs="TH SarabunPSK"/>
          <w:sz w:val="28"/>
          <w:szCs w:val="28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243A38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243A38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43A38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243A38" w:rsidTr="000517A8">
        <w:trPr>
          <w:jc w:val="center"/>
        </w:trPr>
        <w:tc>
          <w:tcPr>
            <w:tcW w:w="1276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243A38" w:rsidRDefault="00E15900" w:rsidP="00E15900">
      <w:pPr>
        <w:pStyle w:val="Default"/>
        <w:spacing w:before="48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</w:p>
    <w:p w:rsidR="00E15900" w:rsidRPr="00CC05DE" w:rsidRDefault="00E15900" w:rsidP="00E15900">
      <w:pPr>
        <w:pStyle w:val="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3A38">
        <w:rPr>
          <w:rFonts w:ascii="TH SarabunPSK" w:hAnsi="TH SarabunPSK" w:cs="TH SarabunPSK"/>
          <w:sz w:val="32"/>
          <w:szCs w:val="32"/>
          <w:cs/>
        </w:rPr>
        <w:tab/>
      </w:r>
      <w:r w:rsidRPr="00CC05DE">
        <w:rPr>
          <w:rFonts w:ascii="TH SarabunPSK" w:hAnsi="TH SarabunPSK" w:cs="TH SarabunPSK"/>
          <w:sz w:val="28"/>
          <w:cs/>
        </w:rPr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CC05DE" w:rsidRDefault="00E15900" w:rsidP="00E15900">
      <w:pPr>
        <w:pStyle w:val="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CC05DE">
        <w:rPr>
          <w:rFonts w:ascii="TH SarabunPSK" w:hAnsi="TH SarabunPSK" w:cs="TH SarabunPSK"/>
          <w:sz w:val="28"/>
          <w:cs/>
        </w:rPr>
        <w:t xml:space="preserve">  </w:t>
      </w:r>
      <w:r w:rsidRPr="00CC05DE">
        <w:rPr>
          <w:rFonts w:ascii="TH SarabunPSK" w:hAnsi="TH SarabunPSK" w:cs="TH SarabunPSK"/>
          <w:sz w:val="28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CC05DE" w:rsidRDefault="00E15900" w:rsidP="00E15900">
      <w:pPr>
        <w:pStyle w:val="Default"/>
        <w:tabs>
          <w:tab w:val="left" w:pos="567"/>
          <w:tab w:val="left" w:pos="1080"/>
        </w:tabs>
        <w:spacing w:before="120"/>
        <w:jc w:val="thaiDistribute"/>
        <w:rPr>
          <w:rFonts w:ascii="TH SarabunPSK" w:hAnsi="TH SarabunPSK" w:cs="TH SarabunPSK"/>
          <w:color w:val="auto"/>
          <w:sz w:val="28"/>
          <w:szCs w:val="28"/>
        </w:rPr>
      </w:pP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 xml:space="preserve"> </w:t>
      </w: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ab/>
        <w:t>3. หลักฐานแสดงความเป็นเจ้าของโครงการวิจัย</w:t>
      </w:r>
    </w:p>
    <w:p w:rsidR="00E15900" w:rsidRPr="00CC05DE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243A38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B44D67" w:rsidRDefault="00464453" w:rsidP="00E15900">
      <w:pPr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B44D67">
        <w:rPr>
          <w:rFonts w:ascii="TH SarabunPSK" w:hAnsi="TH SarabunPSK" w:cs="TH SarabunPSK"/>
          <w:b/>
          <w:bCs/>
          <w:cs/>
        </w:rPr>
        <w:br w:type="page"/>
      </w:r>
    </w:p>
    <w:p w:rsidR="00464453" w:rsidRPr="00B44D67" w:rsidRDefault="00376138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="00464453" w:rsidRPr="00B44D67">
        <w:rPr>
          <w:rFonts w:ascii="TH SarabunPSK" w:hAnsi="TH SarabunPSK" w:cs="TH SarabunPSK"/>
          <w:b/>
          <w:bCs/>
          <w:cs/>
        </w:rPr>
        <w:t xml:space="preserve"> </w:t>
      </w:r>
      <w:r w:rsidR="00464453"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120"/>
        <w:gridCol w:w="1120"/>
        <w:gridCol w:w="1445"/>
      </w:tblGrid>
      <w:tr w:rsidR="00376138" w:rsidRPr="00B44D67" w:rsidTr="00CC05DE">
        <w:trPr>
          <w:trHeight w:val="714"/>
          <w:tblHeader/>
        </w:trPr>
        <w:tc>
          <w:tcPr>
            <w:tcW w:w="6096" w:type="dxa"/>
            <w:shd w:val="clear" w:color="auto" w:fill="C2D69B" w:themeFill="accent3" w:themeFillTint="99"/>
            <w:vAlign w:val="center"/>
          </w:tcPr>
          <w:p w:rsidR="00376138" w:rsidRPr="00B44D67" w:rsidRDefault="00376138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120" w:type="dxa"/>
            <w:shd w:val="clear" w:color="auto" w:fill="C2D69B" w:themeFill="accent3" w:themeFillTint="99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สิ่งที่พบ</w:t>
            </w:r>
          </w:p>
        </w:tc>
        <w:tc>
          <w:tcPr>
            <w:tcW w:w="1120" w:type="dxa"/>
            <w:shd w:val="clear" w:color="auto" w:fill="C2D69B" w:themeFill="accent3" w:themeFillTint="99"/>
            <w:vAlign w:val="center"/>
          </w:tcPr>
          <w:p w:rsidR="00376138" w:rsidRPr="00B44D67" w:rsidRDefault="00376138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1445" w:type="dxa"/>
            <w:shd w:val="clear" w:color="auto" w:fill="C2D69B" w:themeFill="accent3" w:themeFillTint="99"/>
            <w:vAlign w:val="center"/>
          </w:tcPr>
          <w:p w:rsidR="00376138" w:rsidRPr="00274F8D" w:rsidRDefault="00376138" w:rsidP="007A0C0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376138" w:rsidRPr="00B44D67" w:rsidTr="00CC05DE">
        <w:trPr>
          <w:trHeight w:val="539"/>
        </w:trPr>
        <w:tc>
          <w:tcPr>
            <w:tcW w:w="6096" w:type="dxa"/>
          </w:tcPr>
          <w:p w:rsidR="00376138" w:rsidRPr="00CC05DE" w:rsidRDefault="00376138" w:rsidP="0046445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1. 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  <w:r w:rsidRPr="00CC05D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76138" w:rsidRPr="00B44D67" w:rsidTr="00CC05DE">
        <w:trPr>
          <w:trHeight w:val="2505"/>
        </w:trPr>
        <w:tc>
          <w:tcPr>
            <w:tcW w:w="6096" w:type="dxa"/>
          </w:tcPr>
          <w:p w:rsidR="00376138" w:rsidRPr="00CC05DE" w:rsidRDefault="00376138" w:rsidP="00F16463">
            <w:pPr>
              <w:pStyle w:val="ListParagraph"/>
              <w:tabs>
                <w:tab w:val="left" w:pos="284"/>
              </w:tabs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2.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มีการตีพิมพ์ในรายงานสืบเนื่องจากการประชุมวิชาการระดับนานาชาติ หรือในวารสารวิชาการระดับชาติที่ไม่อยู่ในฐานข้อมูล 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กพอ./กกอ. ทราบภายใน 30 วันนับแต่วันที่ออกประกาศ</w:t>
            </w:r>
          </w:p>
          <w:p w:rsidR="00376138" w:rsidRPr="00CC05DE" w:rsidRDefault="00376138" w:rsidP="00C46A65">
            <w:pPr>
              <w:tabs>
                <w:tab w:val="left" w:pos="284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- ผลงานที่ได้รับการจดอนุสิทธบัตร 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CC05DE">
        <w:tc>
          <w:tcPr>
            <w:tcW w:w="6096" w:type="dxa"/>
          </w:tcPr>
          <w:p w:rsidR="00376138" w:rsidRPr="00CC05DE" w:rsidRDefault="00376138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รือ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มี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ารตีพิมพ์ใน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ที่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ปรากฏใน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w w:val="99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</w:rPr>
              <w:t>T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CI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 xml:space="preserve"> 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ลุ่มที่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2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CC05DE">
        <w:trPr>
          <w:trHeight w:val="1840"/>
        </w:trPr>
        <w:tc>
          <w:tcPr>
            <w:tcW w:w="6096" w:type="dxa"/>
            <w:tcBorders>
              <w:bottom w:val="single" w:sz="4" w:space="0" w:color="auto"/>
            </w:tcBorders>
          </w:tcPr>
          <w:p w:rsidR="00376138" w:rsidRPr="00CC05DE" w:rsidRDefault="00376138" w:rsidP="00F16463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 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หรือบ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ที่ตีพิมพ์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การร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าติที่ไม่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ยู่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ใ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านข้</w:t>
            </w:r>
            <w:r w:rsidRPr="00CC05DE">
              <w:rPr>
                <w:rFonts w:ascii="TH SarabunPSK" w:eastAsia="Calibri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ตามป</w:t>
            </w:r>
            <w:r w:rsidRPr="00CC05DE">
              <w:rPr>
                <w:rFonts w:ascii="TH SarabunPSK" w:eastAsia="Calibri" w:hAnsi="TH SarabunPSK" w:cs="TH SarabunPSK"/>
                <w:spacing w:val="3"/>
                <w:w w:val="99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Calibri" w:hAnsi="TH SarabunPSK" w:cs="TH SarabunPSK"/>
                <w:spacing w:val="-1"/>
                <w:w w:val="99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Calibri" w:hAnsi="TH SarabunPSK" w:cs="TH SarabunPSK"/>
                <w:spacing w:val="1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(ซึ่งไม่อยู่ใน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>Beall’s list)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 xml:space="preserve">TCI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กลุ่มที่ 1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(0.80)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CC05DE">
        <w:trPr>
          <w:trHeight w:val="2473"/>
        </w:trPr>
        <w:tc>
          <w:tcPr>
            <w:tcW w:w="6096" w:type="dxa"/>
          </w:tcPr>
          <w:p w:rsidR="00CC05DE" w:rsidRPr="00CC05DE" w:rsidRDefault="00CC05DE" w:rsidP="00CC05DE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5.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จัยหรือ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มีการตีพิมพ์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าตีที่ปรา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กฏ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ในฐา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ระดับนานา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าติต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มประกาศ ก.พ.อ.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-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ด้รับการจด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ทธิบัตร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การรับใช้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สัง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ที่ได้รับการประเมินผ่านเกณฑ์การขอตำแหน่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ทางวิชาการแล้ว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-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นวิ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จั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ที่หน่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ยงานหรือ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งค์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3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าติว่าจ้างให้ดำเนินการ</w:t>
            </w:r>
          </w:p>
          <w:p w:rsidR="00376138" w:rsidRPr="00CC05DE" w:rsidRDefault="00CC05DE" w:rsidP="00CC05DE">
            <w:pPr>
              <w:tabs>
                <w:tab w:val="left" w:pos="2160"/>
              </w:tabs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-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พันธุ์พืช พันธุ์สัตว์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บใ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ม่แล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ารจดทะเบียน</w:t>
            </w:r>
            <w:r w:rsidRPr="00CC05D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(1.00)</w:t>
            </w: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  <w:p w:rsidR="00CC05DE" w:rsidRPr="00CC05DE" w:rsidRDefault="00CC05DE" w:rsidP="00CC05DE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CC05DE"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C05DE"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7. งานสร้างสรรค์ที่ได้รับการเผยแพร่ในระดับสถาบัน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C05DE"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8. งานสร้างสรรค์ที่ได้รับการเผยแพร่ในระดับชาติ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C05DE"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9. งานสร้างสรรค์ที่ได้รับการเผยแพร่ในระดับความร่วมมือระหว่างประเทศ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(0.80)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CC05DE"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(1.00)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36095F">
        <w:trPr>
          <w:trHeight w:val="474"/>
        </w:trPr>
        <w:tc>
          <w:tcPr>
            <w:tcW w:w="8336" w:type="dxa"/>
            <w:gridSpan w:val="3"/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1445" w:type="dxa"/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36095F">
        <w:trPr>
          <w:trHeight w:val="424"/>
        </w:trPr>
        <w:tc>
          <w:tcPr>
            <w:tcW w:w="8336" w:type="dxa"/>
            <w:gridSpan w:val="3"/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1445" w:type="dxa"/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36095F">
        <w:trPr>
          <w:trHeight w:val="417"/>
        </w:trPr>
        <w:tc>
          <w:tcPr>
            <w:tcW w:w="8336" w:type="dxa"/>
            <w:gridSpan w:val="3"/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ร้อยละของผลงานวิชาการของนักวิจัยประจำที่ได้รับการรับรองคุณภาพ</w:t>
            </w:r>
          </w:p>
        </w:tc>
        <w:tc>
          <w:tcPr>
            <w:tcW w:w="1445" w:type="dxa"/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36095F">
        <w:trPr>
          <w:trHeight w:val="554"/>
        </w:trPr>
        <w:tc>
          <w:tcPr>
            <w:tcW w:w="8336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CC05D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36095F" w:rsidRDefault="0036095F" w:rsidP="00376138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76138" w:rsidRPr="009606FA" w:rsidRDefault="00376138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2.9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76138" w:rsidRPr="008167C8" w:rsidTr="00837287">
        <w:tc>
          <w:tcPr>
            <w:tcW w:w="2269" w:type="dxa"/>
            <w:shd w:val="clear" w:color="auto" w:fill="C2D69B" w:themeFill="accent3" w:themeFillTint="99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76138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76138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76138" w:rsidRPr="0036095F" w:rsidRDefault="00376138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376138" w:rsidRPr="00560ACF" w:rsidRDefault="00376138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2C36A1" w:rsidRPr="00B44D67" w:rsidRDefault="002C36A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F16463" w:rsidRDefault="00F1646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2D4DD7" w:rsidRPr="00B44D67" w:rsidRDefault="002D4DD7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36095F" w:rsidRPr="0036095F" w:rsidRDefault="0036095F" w:rsidP="0036095F">
      <w:pPr>
        <w:spacing w:after="120"/>
        <w:rPr>
          <w:rFonts w:ascii="TH SarabunPSK" w:hAnsi="TH SarabunPSK" w:cs="TH SarabunPSK"/>
          <w:b/>
          <w:bCs/>
        </w:rPr>
      </w:pPr>
      <w:r w:rsidRPr="0036095F">
        <w:rPr>
          <w:rFonts w:ascii="TH SarabunPSK" w:hAnsi="TH SarabunPSK" w:cs="TH SarabunPSK"/>
          <w:b/>
          <w:bCs/>
          <w:cs/>
        </w:rPr>
        <w:t>ตัวบ่งชี้ที่ 2.10</w:t>
      </w:r>
      <w:r w:rsidRPr="0036095F">
        <w:rPr>
          <w:rFonts w:ascii="TH SarabunPSK" w:hAnsi="TH SarabunPSK" w:cs="TH SarabunPSK"/>
          <w:b/>
          <w:bCs/>
        </w:rPr>
        <w:t xml:space="preserve">  : </w:t>
      </w:r>
      <w:r w:rsidRPr="0036095F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  <w:r w:rsidRPr="0036095F">
        <w:rPr>
          <w:rFonts w:ascii="TH SarabunPSK" w:hAnsi="TH SarabunPSK" w:cs="TH SarabunPSK"/>
          <w:b/>
          <w:bCs/>
        </w:rPr>
        <w:t xml:space="preserve"> </w:t>
      </w:r>
      <w:r w:rsidRPr="0036095F">
        <w:rPr>
          <w:rFonts w:ascii="TH SarabunPSK" w:hAnsi="TH SarabunPSK" w:cs="TH SarabunPSK"/>
          <w:b/>
          <w:bCs/>
          <w:cs/>
        </w:rPr>
        <w:t>(เฉพาะสถาบันวิจัยและพัฒนา)</w:t>
      </w:r>
    </w:p>
    <w:p w:rsidR="009D5262" w:rsidRPr="00B44D67" w:rsidRDefault="009D5262" w:rsidP="009D5262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36095F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36095F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344196" w:rsidRPr="007C3FE8" w:rsidTr="007365CB">
        <w:tc>
          <w:tcPr>
            <w:tcW w:w="4361" w:type="dxa"/>
          </w:tcPr>
          <w:p w:rsidR="00344196" w:rsidRPr="0036095F" w:rsidRDefault="00344196" w:rsidP="009D5262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  <w:p w:rsidR="00344196" w:rsidRPr="0036095F" w:rsidRDefault="00344196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44196" w:rsidRPr="007C3FE8" w:rsidRDefault="0034419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44196" w:rsidRPr="00560ACF" w:rsidRDefault="00344196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44196" w:rsidRPr="00560ACF" w:rsidRDefault="00344196" w:rsidP="0036095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6095F" w:rsidRPr="007C3FE8" w:rsidTr="007365CB">
        <w:tc>
          <w:tcPr>
            <w:tcW w:w="4361" w:type="dxa"/>
          </w:tcPr>
          <w:p w:rsidR="0036095F" w:rsidRPr="0036095F" w:rsidRDefault="0036095F" w:rsidP="0036095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567" w:type="dxa"/>
          </w:tcPr>
          <w:p w:rsidR="0036095F" w:rsidRPr="007C3FE8" w:rsidRDefault="0036095F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6095F" w:rsidRPr="007C3FE8" w:rsidTr="007365CB">
        <w:tc>
          <w:tcPr>
            <w:tcW w:w="4361" w:type="dxa"/>
          </w:tcPr>
          <w:p w:rsidR="0036095F" w:rsidRPr="0036095F" w:rsidRDefault="0036095F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3. โครงการบริการวิชาการแก่สังคมในข้อ 1 อย่างน้อยต้องมีโครงการที่บริการแบบให้เปล่า</w:t>
            </w:r>
          </w:p>
          <w:p w:rsidR="0036095F" w:rsidRPr="0036095F" w:rsidRDefault="0036095F" w:rsidP="0036095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6095F" w:rsidRPr="007C3FE8" w:rsidTr="007365CB">
        <w:tc>
          <w:tcPr>
            <w:tcW w:w="4361" w:type="dxa"/>
          </w:tcPr>
          <w:p w:rsidR="0036095F" w:rsidRPr="0036095F" w:rsidRDefault="0036095F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  <w:p w:rsidR="0036095F" w:rsidRPr="0036095F" w:rsidRDefault="0036095F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6095F" w:rsidRPr="007C3FE8" w:rsidTr="007365CB">
        <w:tc>
          <w:tcPr>
            <w:tcW w:w="4361" w:type="dxa"/>
          </w:tcPr>
          <w:p w:rsidR="0036095F" w:rsidRPr="0036095F" w:rsidRDefault="0036095F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5. นำผลการประเมินตามข้อ 4 มาปรับปรุงแผนหรือพัฒนาการให้บริการวิชาการสังคม</w:t>
            </w:r>
          </w:p>
          <w:p w:rsidR="0036095F" w:rsidRPr="0036095F" w:rsidRDefault="0036095F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36095F" w:rsidRPr="007C3FE8" w:rsidTr="007365CB">
        <w:tc>
          <w:tcPr>
            <w:tcW w:w="4361" w:type="dxa"/>
          </w:tcPr>
          <w:p w:rsidR="0036095F" w:rsidRPr="0036095F" w:rsidRDefault="0036095F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6. คณะมีส่วนร่วมในการบริการวิชาการแก่สังคมในระดับสถาบัน</w:t>
            </w:r>
          </w:p>
        </w:tc>
        <w:tc>
          <w:tcPr>
            <w:tcW w:w="567" w:type="dxa"/>
          </w:tcPr>
          <w:p w:rsidR="0036095F" w:rsidRPr="007C3FE8" w:rsidRDefault="0036095F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36095F" w:rsidRPr="007C3FE8" w:rsidRDefault="0036095F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36095F" w:rsidRPr="00560ACF" w:rsidRDefault="0036095F" w:rsidP="0036095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22256F" w:rsidRPr="00243A38" w:rsidRDefault="0022256F" w:rsidP="0022256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82" w:type="dxa"/>
        <w:tblInd w:w="-34" w:type="dxa"/>
        <w:tblLook w:val="04A0" w:firstRow="1" w:lastRow="0" w:firstColumn="1" w:lastColumn="0" w:noHBand="0" w:noVBand="1"/>
      </w:tblPr>
      <w:tblGrid>
        <w:gridCol w:w="1985"/>
        <w:gridCol w:w="1985"/>
        <w:gridCol w:w="1984"/>
        <w:gridCol w:w="1985"/>
        <w:gridCol w:w="1843"/>
      </w:tblGrid>
      <w:tr w:rsidR="0022256F" w:rsidRPr="00243A38" w:rsidTr="00514C59">
        <w:tc>
          <w:tcPr>
            <w:tcW w:w="1985" w:type="dxa"/>
            <w:shd w:val="clear" w:color="auto" w:fill="C2D69B" w:themeFill="accent3" w:themeFillTint="99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2D69B" w:themeFill="accent3" w:themeFillTint="99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2D69B" w:themeFill="accent3" w:themeFillTint="99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C2D69B" w:themeFill="accent3" w:themeFillTint="99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22256F" w:rsidRPr="00243A38" w:rsidTr="00514C59"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 ข้อ</w:t>
            </w:r>
          </w:p>
        </w:tc>
        <w:tc>
          <w:tcPr>
            <w:tcW w:w="1984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 – 4 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BA4A8C" w:rsidRPr="009606FA" w:rsidRDefault="00BA4A8C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2.10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BA4A8C" w:rsidRPr="008167C8" w:rsidTr="00514C59">
        <w:tc>
          <w:tcPr>
            <w:tcW w:w="2269" w:type="dxa"/>
            <w:shd w:val="clear" w:color="auto" w:fill="C2D69B" w:themeFill="accent3" w:themeFillTint="99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A4A8C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36095F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BA4A8C" w:rsidRPr="00560ACF" w:rsidRDefault="00BA4A8C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7B5E5D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Pr="00F30C6A" w:rsidRDefault="00F30C6A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pacing w:val="-8"/>
          <w:sz w:val="16"/>
          <w:szCs w:val="16"/>
        </w:rPr>
      </w:pPr>
      <w:r w:rsidRPr="00F30C6A">
        <w:rPr>
          <w:rFonts w:ascii="TH SarabunPSK" w:hAnsi="TH SarabunPSK" w:cs="TH SarabunPSK"/>
          <w:b/>
          <w:bCs/>
          <w:cs/>
        </w:rPr>
        <w:t xml:space="preserve">ตัวบ่งชี้ที่ 2.11 : </w:t>
      </w:r>
      <w:r w:rsidRPr="00F30C6A">
        <w:rPr>
          <w:rFonts w:ascii="TH SarabunPSK" w:hAnsi="TH SarabunPSK" w:cs="TH SarabunPSK"/>
          <w:b/>
          <w:bCs/>
          <w:spacing w:val="-8"/>
          <w:cs/>
        </w:rPr>
        <w:t>ระบบและกลไกการทำนุบำรุงศิลปะและวัฒนธรรม</w:t>
      </w:r>
      <w:r w:rsidRPr="00F30C6A">
        <w:rPr>
          <w:rFonts w:ascii="TH SarabunPSK" w:hAnsi="TH SarabunPSK" w:cs="TH SarabunPSK" w:hint="cs"/>
          <w:b/>
          <w:bCs/>
          <w:spacing w:val="-8"/>
          <w:cs/>
        </w:rPr>
        <w:t xml:space="preserve"> </w:t>
      </w:r>
      <w:r w:rsidRPr="00F30C6A">
        <w:rPr>
          <w:rFonts w:ascii="TH SarabunPSK" w:hAnsi="TH SarabunPSK" w:cs="TH SarabunPSK"/>
          <w:b/>
          <w:bCs/>
          <w:spacing w:val="-8"/>
          <w:cs/>
        </w:rPr>
        <w:t>(เฉพาะสถาบันภาษา ศิลปะและวัฒนธรรม)</w:t>
      </w:r>
    </w:p>
    <w:p w:rsidR="00BA4A8C" w:rsidRPr="00B44D67" w:rsidRDefault="00BA4A8C" w:rsidP="00BA4A8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A3C5D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A3C5D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6A3C5D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มีการจัดทำแผนด้านทำนุบำรุงศิลปะและวัฒนธรรม</w:t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6.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7.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7B5E5D" w:rsidRPr="00243A38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243A38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842"/>
        <w:gridCol w:w="1985"/>
        <w:gridCol w:w="1984"/>
      </w:tblGrid>
      <w:tr w:rsidR="007B5E5D" w:rsidRPr="00243A38" w:rsidTr="006A3C5D">
        <w:trPr>
          <w:trHeight w:val="352"/>
        </w:trPr>
        <w:tc>
          <w:tcPr>
            <w:tcW w:w="1951" w:type="dxa"/>
            <w:shd w:val="clear" w:color="auto" w:fill="C2D69B" w:themeFill="accent3" w:themeFillTint="99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C2D69B" w:themeFill="accent3" w:themeFillTint="99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7B5E5D" w:rsidRPr="00243A38" w:rsidTr="00BA4A8C">
        <w:trPr>
          <w:trHeight w:val="485"/>
        </w:trPr>
        <w:tc>
          <w:tcPr>
            <w:tcW w:w="1951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6 - 7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A4A8C" w:rsidRPr="009606FA" w:rsidRDefault="00BA4A8C" w:rsidP="006A3C5D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BA4A8C" w:rsidRPr="008167C8" w:rsidTr="006A3C5D">
        <w:tc>
          <w:tcPr>
            <w:tcW w:w="2269" w:type="dxa"/>
            <w:shd w:val="clear" w:color="auto" w:fill="C2D69B" w:themeFill="accent3" w:themeFillTint="99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396ADC">
        <w:tc>
          <w:tcPr>
            <w:tcW w:w="2269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BA4A8C" w:rsidRPr="008167C8" w:rsidTr="00396ADC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6A3C5D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BA4A8C" w:rsidRPr="00560ACF" w:rsidRDefault="00BA4A8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94895" w:rsidRDefault="00E94895" w:rsidP="00E94895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6A3C5D" w:rsidRPr="006A3C5D" w:rsidRDefault="006A3C5D" w:rsidP="006A3C5D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  <w:spacing w:val="-16"/>
        </w:rPr>
      </w:pPr>
      <w:r w:rsidRPr="006A3C5D">
        <w:rPr>
          <w:rFonts w:ascii="TH SarabunPSK" w:hAnsi="TH SarabunPSK" w:cs="TH SarabunPSK"/>
          <w:b/>
          <w:bCs/>
          <w:cs/>
        </w:rPr>
        <w:t>ตัวบ่งชี้ที่ 2.12  :</w:t>
      </w:r>
      <w:r w:rsidRPr="006A3C5D">
        <w:rPr>
          <w:rFonts w:ascii="TH SarabunPSK" w:hAnsi="TH SarabunPSK" w:cs="TH SarabunPSK" w:hint="cs"/>
          <w:b/>
          <w:bCs/>
          <w:cs/>
        </w:rPr>
        <w:t xml:space="preserve"> </w:t>
      </w:r>
      <w:r w:rsidRPr="006A3C5D">
        <w:rPr>
          <w:rFonts w:ascii="TH SarabunPSK" w:hAnsi="TH SarabunPSK" w:cs="TH SarabunPSK"/>
          <w:b/>
          <w:bCs/>
          <w:cs/>
        </w:rPr>
        <w:t xml:space="preserve"> </w:t>
      </w:r>
      <w:r w:rsidRPr="006A3C5D">
        <w:rPr>
          <w:rFonts w:ascii="TH SarabunPSK" w:hAnsi="TH SarabunPSK" w:cs="TH SarabunPSK"/>
          <w:b/>
          <w:bCs/>
          <w:spacing w:val="-16"/>
          <w:cs/>
        </w:rPr>
        <w:t>การพัฒนาสุนทรียภาพในมิติทางศิลปะและวัฒนธรรม (เฉพาะสถาบันภาษา ศิลปะและวัฒนธรรม)</w:t>
      </w:r>
    </w:p>
    <w:p w:rsidR="00396ADC" w:rsidRPr="006A3C5D" w:rsidRDefault="00396ADC" w:rsidP="006A3C5D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A3C5D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A3C5D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1. การมีส่วนร่วมของบุคลากรในมหาวิทยาลัยที่ก่อให้เกิดวัฒนธรรมที่ดี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2.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      </w:r>
          </w:p>
          <w:p w:rsidR="006A3C5D" w:rsidRPr="006A3C5D" w:rsidRDefault="006A3C5D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3. 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4. การจัดให้มีพื้นที่และกิจกรรมทางวัฒนธรรมที่เอื้อและส่งเสริมให้นักศึกษาและบุคลากรมีส่วนร่วมอย่า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>ง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สม่ำเสมอ</w:t>
            </w: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6A3C5D" w:rsidRPr="007C3FE8" w:rsidTr="007365CB">
        <w:tc>
          <w:tcPr>
            <w:tcW w:w="4361" w:type="dxa"/>
          </w:tcPr>
          <w:p w:rsidR="006A3C5D" w:rsidRPr="006A3C5D" w:rsidRDefault="006A3C5D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5.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ระดับความพึงพอใจบุคลากรและนักศึกษาที่เกี่ยวกับประเด็น 1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</w:rPr>
              <w:t>–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 4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 ไม่ต่ำกว่า 3.51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จากคะแนนเต็ม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5</w:t>
            </w:r>
          </w:p>
          <w:p w:rsidR="006A3C5D" w:rsidRPr="006A3C5D" w:rsidRDefault="006A3C5D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A3C5D" w:rsidRPr="007C3FE8" w:rsidRDefault="006A3C5D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6A3C5D" w:rsidRPr="00560ACF" w:rsidRDefault="006A3C5D" w:rsidP="006A3C5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E94895" w:rsidRPr="00243A38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เกณฑ์การให้คะแนน</w:t>
      </w:r>
      <w:r w:rsidRPr="00243A38">
        <w:rPr>
          <w:rFonts w:ascii="TH SarabunPSK" w:hAnsi="TH SarabunPSK" w:cs="TH SarabunPSK"/>
          <w:b/>
          <w:bCs/>
        </w:rPr>
        <w:t xml:space="preserve"> :</w:t>
      </w:r>
      <w:r w:rsidRPr="00243A38">
        <w:rPr>
          <w:rFonts w:ascii="TH SarabunPSK" w:hAnsi="TH SarabunPSK" w:cs="TH SarabunPSK"/>
          <w:b/>
          <w:bCs/>
        </w:rPr>
        <w:tab/>
      </w:r>
    </w:p>
    <w:p w:rsidR="00E94895" w:rsidRPr="00243A38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984"/>
        <w:gridCol w:w="1843"/>
        <w:gridCol w:w="1985"/>
        <w:gridCol w:w="1842"/>
      </w:tblGrid>
      <w:tr w:rsidR="00E94895" w:rsidRPr="00243A38" w:rsidTr="006A3C5D">
        <w:trPr>
          <w:trHeight w:val="436"/>
        </w:trPr>
        <w:tc>
          <w:tcPr>
            <w:tcW w:w="2093" w:type="dxa"/>
            <w:shd w:val="clear" w:color="auto" w:fill="C2D69B" w:themeFill="accent3" w:themeFillTint="99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C2D69B" w:themeFill="accent3" w:themeFillTint="99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94895" w:rsidRPr="00243A38" w:rsidTr="00396ADC">
        <w:trPr>
          <w:trHeight w:val="602"/>
        </w:trPr>
        <w:tc>
          <w:tcPr>
            <w:tcW w:w="209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1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2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3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4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5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</w:tr>
    </w:tbl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94895" w:rsidRPr="006A3C5D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sz w:val="28"/>
          <w:szCs w:val="28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       </w:t>
      </w:r>
      <w:r w:rsidRPr="006A3C5D">
        <w:rPr>
          <w:rFonts w:ascii="TH SarabunPSK" w:hAnsi="TH SarabunPSK" w:cs="TH SarabunPSK"/>
          <w:sz w:val="28"/>
          <w:szCs w:val="28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4433D0" w:rsidRPr="006A3C5D">
        <w:rPr>
          <w:rFonts w:ascii="TH SarabunPSK" w:hAnsi="TH SarabunPSK" w:cs="TH SarabunPSK" w:hint="cs"/>
          <w:sz w:val="28"/>
          <w:szCs w:val="28"/>
          <w:cs/>
        </w:rPr>
        <w:t>ะ</w:t>
      </w:r>
      <w:r w:rsidRPr="006A3C5D">
        <w:rPr>
          <w:rFonts w:ascii="TH SarabunPSK" w:hAnsi="TH SarabunPSK" w:cs="TH SarabunPSK"/>
          <w:sz w:val="28"/>
          <w:szCs w:val="28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6A3C5D" w:rsidRDefault="00E94895" w:rsidP="00E94895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6A3C5D" w:rsidRDefault="00E94895" w:rsidP="00E94895">
      <w:pPr>
        <w:tabs>
          <w:tab w:val="left" w:pos="1080"/>
        </w:tabs>
        <w:rPr>
          <w:rFonts w:ascii="TH SarabunPSK" w:hAnsi="TH SarabunPSK" w:cs="TH SarabunPSK"/>
          <w:sz w:val="28"/>
          <w:szCs w:val="28"/>
          <w:cs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สุขอนามัยและควา</w:t>
      </w:r>
      <w:r w:rsidRPr="006A3C5D">
        <w:rPr>
          <w:rFonts w:ascii="TH SarabunPSK" w:hAnsi="TH SarabunPSK" w:cs="TH SarabunPSK" w:hint="cs"/>
          <w:sz w:val="28"/>
          <w:szCs w:val="28"/>
          <w:cs/>
        </w:rPr>
        <w:t>ม</w:t>
      </w:r>
      <w:r w:rsidRPr="006A3C5D">
        <w:rPr>
          <w:rFonts w:ascii="TH SarabunPSK" w:hAnsi="TH SarabunPSK" w:cs="TH SarabunPSK"/>
          <w:sz w:val="28"/>
          <w:szCs w:val="28"/>
          <w:cs/>
        </w:rPr>
        <w:t>สวยงาม</w:t>
      </w:r>
    </w:p>
    <w:p w:rsidR="00E94895" w:rsidRPr="006A3C5D" w:rsidRDefault="00E94895" w:rsidP="00E94895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Pr="006A3C5D" w:rsidRDefault="00E94895" w:rsidP="00E94895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</w:rPr>
        <w:t xml:space="preserve">         5. </w:t>
      </w:r>
      <w:r w:rsidRPr="006A3C5D">
        <w:rPr>
          <w:rFonts w:ascii="TH SarabunPSK" w:hAnsi="TH SarabunPSK" w:cs="TH SarabunPSK"/>
          <w:sz w:val="28"/>
          <w:szCs w:val="28"/>
          <w:cs/>
        </w:rPr>
        <w:t>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b/>
          <w:bCs/>
        </w:rPr>
        <w:t xml:space="preserve"> :</w:t>
      </w:r>
    </w:p>
    <w:p w:rsidR="00E94895" w:rsidRPr="006A3C5D" w:rsidRDefault="00E94895" w:rsidP="00E94895">
      <w:pPr>
        <w:tabs>
          <w:tab w:val="left" w:pos="567"/>
          <w:tab w:val="left" w:pos="720"/>
          <w:tab w:val="left" w:pos="1080"/>
        </w:tabs>
        <w:spacing w:before="120"/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1. สะอาด หมายถึง ไม่รก มีระเบียบ รักษาง่าย ใช้สะดวก</w:t>
      </w:r>
    </w:p>
    <w:p w:rsidR="00E94895" w:rsidRPr="006A3C5D" w:rsidRDefault="00E94895" w:rsidP="00E94895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2. สุขลักษณะ หมายถึง สะอาด ปลอดภัย ไร้มลภาวะ สุขกาย สบายใจ เป็นมิตรต่อสิ่งแวดล้อม</w:t>
      </w:r>
      <w:r w:rsidRPr="006A3C5D">
        <w:rPr>
          <w:rFonts w:ascii="TH SarabunPSK" w:hAnsi="TH SarabunPSK" w:cs="TH SarabunPSK"/>
          <w:sz w:val="28"/>
          <w:szCs w:val="28"/>
        </w:rPr>
        <w:t xml:space="preserve"> </w:t>
      </w:r>
    </w:p>
    <w:p w:rsidR="00E94895" w:rsidRPr="006A3C5D" w:rsidRDefault="00E94895" w:rsidP="00E94895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3. สวยงาม  หมายถึง  มีการจัดแต่งอาคาร สภาพแวดล้อมอย่างเ</w:t>
      </w:r>
      <w:r w:rsidR="006A3C5D">
        <w:rPr>
          <w:rFonts w:ascii="TH SarabunPSK" w:hAnsi="TH SarabunPSK" w:cs="TH SarabunPSK"/>
          <w:sz w:val="28"/>
          <w:szCs w:val="28"/>
          <w:cs/>
        </w:rPr>
        <w:t>หมาะสมสอดคล้องกับพื้นที่แวดล้อม</w:t>
      </w:r>
      <w:r w:rsidRPr="006A3C5D">
        <w:rPr>
          <w:rFonts w:ascii="TH SarabunPSK" w:hAnsi="TH SarabunPSK" w:cs="TH SarabunPSK"/>
          <w:sz w:val="28"/>
          <w:szCs w:val="28"/>
          <w:cs/>
        </w:rPr>
        <w:t>ไม่สิ้นเปลืองและไม่ก่อให้เกิดผลกระทบต่อสภาพแวดล้อม</w:t>
      </w:r>
      <w:r w:rsidRPr="006A3C5D">
        <w:rPr>
          <w:rFonts w:ascii="TH SarabunPSK" w:hAnsi="TH SarabunPSK" w:cs="TH SarabunPSK"/>
          <w:sz w:val="28"/>
          <w:szCs w:val="28"/>
        </w:rPr>
        <w:t xml:space="preserve"> </w:t>
      </w:r>
    </w:p>
    <w:p w:rsidR="00396ADC" w:rsidRPr="009606FA" w:rsidRDefault="00396ADC" w:rsidP="006A3C5D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96ADC" w:rsidRPr="008167C8" w:rsidTr="00837287">
        <w:tc>
          <w:tcPr>
            <w:tcW w:w="2269" w:type="dxa"/>
            <w:shd w:val="clear" w:color="auto" w:fill="C2D69B" w:themeFill="accent3" w:themeFillTint="99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96ADC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96ADC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96ADC" w:rsidRPr="00560ACF" w:rsidRDefault="00396ADC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396ADC" w:rsidRPr="00560ACF" w:rsidRDefault="00396AD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AA1A20" w:rsidRDefault="00AA1A20" w:rsidP="00AA1A20">
      <w:pPr>
        <w:spacing w:before="120" w:after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2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837287" w:rsidRPr="000D002F" w:rsidTr="00942BC4">
        <w:tc>
          <w:tcPr>
            <w:tcW w:w="4934" w:type="dxa"/>
            <w:shd w:val="clear" w:color="auto" w:fill="C2D69B" w:themeFill="accent3" w:themeFillTint="99"/>
          </w:tcPr>
          <w:p w:rsidR="00837287" w:rsidRPr="000D002F" w:rsidRDefault="00837287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837287" w:rsidRPr="000D002F" w:rsidRDefault="00837287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837287" w:rsidRPr="000D002F" w:rsidTr="00492846">
        <w:tc>
          <w:tcPr>
            <w:tcW w:w="4934" w:type="dxa"/>
          </w:tcPr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837287" w:rsidRPr="000D002F" w:rsidTr="00942BC4">
        <w:tc>
          <w:tcPr>
            <w:tcW w:w="4934" w:type="dxa"/>
            <w:shd w:val="clear" w:color="auto" w:fill="C2D69B" w:themeFill="accent3" w:themeFillTint="99"/>
          </w:tcPr>
          <w:p w:rsidR="00837287" w:rsidRPr="000D002F" w:rsidRDefault="00837287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837287" w:rsidRPr="000D002F" w:rsidRDefault="00837287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837287" w:rsidRPr="000D002F" w:rsidTr="00492846">
        <w:tc>
          <w:tcPr>
            <w:tcW w:w="4934" w:type="dxa"/>
          </w:tcPr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837287" w:rsidRPr="000D002F" w:rsidTr="00942BC4">
        <w:tc>
          <w:tcPr>
            <w:tcW w:w="9868" w:type="dxa"/>
            <w:gridSpan w:val="2"/>
            <w:shd w:val="clear" w:color="auto" w:fill="C2D69B" w:themeFill="accent3" w:themeFillTint="99"/>
            <w:vAlign w:val="center"/>
          </w:tcPr>
          <w:p w:rsidR="00837287" w:rsidRPr="000D002F" w:rsidRDefault="00837287" w:rsidP="0049284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837287" w:rsidRPr="000D002F" w:rsidTr="00492846">
        <w:trPr>
          <w:trHeight w:val="416"/>
        </w:trPr>
        <w:tc>
          <w:tcPr>
            <w:tcW w:w="9868" w:type="dxa"/>
            <w:gridSpan w:val="2"/>
          </w:tcPr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</w:t>
            </w:r>
          </w:p>
          <w:p w:rsidR="00837287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</w:t>
            </w:r>
          </w:p>
          <w:p w:rsidR="00837287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837287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837287" w:rsidRPr="00560ACF" w:rsidRDefault="00837287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</w:tbl>
    <w:p w:rsidR="00837287" w:rsidRPr="00FD640B" w:rsidRDefault="00837287" w:rsidP="00AA1A20">
      <w:pPr>
        <w:spacing w:before="120" w:after="120"/>
        <w:rPr>
          <w:rFonts w:ascii="TH SarabunPSK" w:hAnsi="TH SarabunPSK" w:cs="TH SarabunPSK" w:hint="cs"/>
          <w:b/>
          <w:bCs/>
          <w:cs/>
        </w:rPr>
      </w:pPr>
    </w:p>
    <w:p w:rsidR="001D77CB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1D77CB" w:rsidRDefault="001D77CB" w:rsidP="00E94895">
      <w:pPr>
        <w:pStyle w:val="Title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C3337" w:rsidRPr="00E94895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94895" w:rsidRDefault="00E94895" w:rsidP="001948FB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E474CC" w:rsidRPr="00B44D67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p w:rsidR="00AA1A20" w:rsidRDefault="00AA1A20" w:rsidP="001948FB">
      <w:pPr>
        <w:ind w:right="20"/>
        <w:rPr>
          <w:rFonts w:ascii="TH SarabunPSK" w:hAnsi="TH SarabunPSK" w:cs="TH SarabunPSK"/>
        </w:rPr>
      </w:pPr>
    </w:p>
    <w:tbl>
      <w:tblPr>
        <w:tblW w:w="9747" w:type="dxa"/>
        <w:tblBorders>
          <w:bottom w:val="single" w:sz="24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747"/>
      </w:tblGrid>
      <w:tr w:rsidR="0072595B" w:rsidRPr="00B44D67" w:rsidTr="00942BC4">
        <w:tc>
          <w:tcPr>
            <w:tcW w:w="9747" w:type="dxa"/>
            <w:shd w:val="clear" w:color="auto" w:fill="FFFFFF"/>
          </w:tcPr>
          <w:p w:rsidR="0072595B" w:rsidRPr="0072595B" w:rsidRDefault="0072595B" w:rsidP="0072595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6"/>
                <w:szCs w:val="36"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3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การบริหารและการจัดการ</w:t>
            </w:r>
          </w:p>
        </w:tc>
      </w:tr>
    </w:tbl>
    <w:p w:rsidR="00530EBC" w:rsidRPr="00396ADC" w:rsidRDefault="00DE5463" w:rsidP="001948FB">
      <w:pPr>
        <w:rPr>
          <w:rFonts w:ascii="TH SarabunPSK" w:hAnsi="TH SarabunPSK" w:cs="TH SarabunPSK"/>
          <w:sz w:val="20"/>
          <w:szCs w:val="20"/>
        </w:rPr>
      </w:pPr>
      <w:r w:rsidRPr="00B44D67"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837287" w:rsidRPr="00837287" w:rsidRDefault="00837287" w:rsidP="00870FC1">
      <w:pPr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t xml:space="preserve">ตัวบ่งชี้ที่ 3.1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 xml:space="preserve">: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>การพัฒนาสถาบันสู่สถาบันเรียนรู้</w:t>
      </w:r>
    </w:p>
    <w:p w:rsidR="00870FC1" w:rsidRPr="00837287" w:rsidRDefault="00870FC1" w:rsidP="00870FC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="00837287">
        <w:rPr>
          <w:rFonts w:ascii="TH SarabunPSK" w:hAnsi="TH SarabunPSK" w:cs="TH SarabunPSK" w:hint="cs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942BC4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942BC4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837287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Pr="00837287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แผนกลยุทธ์/แผนปฏิบัติงาน และหรือพันธกิจตามบริบทของหน่วยงาน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2D5CB8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837287" w:rsidRPr="007C3FE8" w:rsidTr="007365CB">
        <w:tc>
          <w:tcPr>
            <w:tcW w:w="4361" w:type="dxa"/>
          </w:tcPr>
          <w:p w:rsidR="00837287" w:rsidRPr="00837287" w:rsidRDefault="00837287" w:rsidP="00837287">
            <w:pPr>
              <w:pStyle w:val="a"/>
              <w:tabs>
                <w:tab w:val="left" w:pos="426"/>
              </w:tabs>
              <w:ind w:right="-164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1</w:t>
            </w:r>
          </w:p>
          <w:p w:rsidR="00837287" w:rsidRPr="00837287" w:rsidRDefault="00837287" w:rsidP="00837287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837287" w:rsidRPr="007C3FE8" w:rsidRDefault="00837287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837287" w:rsidRPr="007C3FE8" w:rsidRDefault="00837287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837287" w:rsidRPr="007C3FE8" w:rsidTr="007365CB">
        <w:tc>
          <w:tcPr>
            <w:tcW w:w="4361" w:type="dxa"/>
          </w:tcPr>
          <w:p w:rsidR="00837287" w:rsidRPr="00837287" w:rsidRDefault="00837287" w:rsidP="00837287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มีการแบ่งปันและแลกเปลี่ยนเรียนรู้จากความรู้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ทักษะของผู้มีประสบการณ์ตรง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(tacit knowledge)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เพื่อค้นหาแนวปฏิบัติที่ดีตามประเด็นความรู้ที่กำหนดในข้อ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และเผยแพร่ไปสู่บุคลากรกลุ่มเป้าหมายที่กำหนด</w:t>
            </w:r>
          </w:p>
          <w:p w:rsidR="00837287" w:rsidRPr="00837287" w:rsidRDefault="00837287" w:rsidP="00837287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837287" w:rsidRPr="007C3FE8" w:rsidRDefault="00837287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837287" w:rsidRPr="007C3FE8" w:rsidRDefault="00837287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837287" w:rsidRPr="007C3FE8" w:rsidTr="007365CB">
        <w:tc>
          <w:tcPr>
            <w:tcW w:w="4361" w:type="dxa"/>
          </w:tcPr>
          <w:p w:rsidR="00837287" w:rsidRPr="00837287" w:rsidRDefault="00837287" w:rsidP="00837287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มีการรวบรวมความรู้ตามประเด็นความรู้ที่กำหนดในข้อ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ทั้งที่มีอยู่ในตัวบุคคลและแหล่งเรียนรู้อื่น ๆ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(explicit knowledge)</w:t>
            </w:r>
          </w:p>
          <w:p w:rsidR="00837287" w:rsidRPr="00837287" w:rsidRDefault="00837287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837287" w:rsidRPr="007C3FE8" w:rsidRDefault="00837287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837287" w:rsidRPr="007C3FE8" w:rsidRDefault="00837287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837287" w:rsidRPr="007C3FE8" w:rsidTr="007365CB">
        <w:tc>
          <w:tcPr>
            <w:tcW w:w="4361" w:type="dxa"/>
          </w:tcPr>
          <w:p w:rsidR="00837287" w:rsidRPr="00837287" w:rsidRDefault="00837287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(explicit knowledge)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และจากความรู้ ทักษะของผู้มีประสบการณ์ตรง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(tacit knowledge)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ที่เป็นแนวปฏิบัติที่ดีมาปรับใช้ในการปฏิบัติงานจริง</w:t>
            </w:r>
          </w:p>
        </w:tc>
        <w:tc>
          <w:tcPr>
            <w:tcW w:w="567" w:type="dxa"/>
          </w:tcPr>
          <w:p w:rsidR="00837287" w:rsidRPr="007C3FE8" w:rsidRDefault="00837287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837287" w:rsidRPr="007C3FE8" w:rsidRDefault="00837287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837287" w:rsidRPr="00560ACF" w:rsidRDefault="00837287" w:rsidP="00837287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27392C" w:rsidRPr="00243A38" w:rsidRDefault="0027392C" w:rsidP="00AA1A20">
      <w:pPr>
        <w:pStyle w:val="a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เกณฑ์การประเมิน  :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980"/>
        <w:gridCol w:w="1984"/>
        <w:gridCol w:w="1985"/>
        <w:gridCol w:w="1877"/>
      </w:tblGrid>
      <w:tr w:rsidR="0027392C" w:rsidRPr="00243A38" w:rsidTr="00837287">
        <w:trPr>
          <w:trHeight w:val="354"/>
        </w:trPr>
        <w:tc>
          <w:tcPr>
            <w:tcW w:w="1814" w:type="dxa"/>
            <w:shd w:val="clear" w:color="auto" w:fill="C2D69B" w:themeFill="accent3" w:themeFillTint="99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0" w:type="dxa"/>
            <w:shd w:val="clear" w:color="auto" w:fill="C2D69B" w:themeFill="accent3" w:themeFillTint="99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77" w:type="dxa"/>
            <w:shd w:val="clear" w:color="auto" w:fill="C2D69B" w:themeFill="accent3" w:themeFillTint="99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27392C" w:rsidRPr="00243A38" w:rsidTr="00F756B8">
        <w:trPr>
          <w:trHeight w:val="629"/>
        </w:trPr>
        <w:tc>
          <w:tcPr>
            <w:tcW w:w="1814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80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85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7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A1A20" w:rsidRPr="009606FA" w:rsidRDefault="00AA1A20" w:rsidP="00AA1A20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AA1A20" w:rsidRPr="008167C8" w:rsidTr="00837287">
        <w:tc>
          <w:tcPr>
            <w:tcW w:w="2269" w:type="dxa"/>
            <w:shd w:val="clear" w:color="auto" w:fill="C2D69B" w:themeFill="accent3" w:themeFillTint="99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A1A20" w:rsidRPr="008167C8" w:rsidTr="00AA1A20">
        <w:tc>
          <w:tcPr>
            <w:tcW w:w="2269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A1A20" w:rsidRPr="008167C8" w:rsidTr="00AA1A2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A1A20" w:rsidRPr="00837287" w:rsidRDefault="00AA1A20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Pr="00837287" w:rsidRDefault="00837287" w:rsidP="00053575">
      <w:pPr>
        <w:ind w:right="20"/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t>ตัวบ่งชี้ที่ 3.2  :  ระบบสารสนเทศเพื่อการบริหารและการตัดสินใจ</w:t>
      </w: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942BC4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942BC4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มีแผนระบบสารสนเทศ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(Information System Plan)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มีระบบสารสนเทศ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เพื่อการบริหารและและการตัดสินใจ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ตาม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พันธกิจหลัก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โดยอย่างน้อยต้องครอบคลุม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บริบทของหน่วยงาน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มีการประเมินความพึงพอใจของผู้ใช้ระบบสารสนเทศ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ind w:left="34"/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</w:tc>
      </w:tr>
    </w:tbl>
    <w:p w:rsidR="00536033" w:rsidRPr="00243A38" w:rsidRDefault="00536033" w:rsidP="00536033">
      <w:pPr>
        <w:pStyle w:val="a"/>
        <w:spacing w:before="12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842"/>
        <w:gridCol w:w="1985"/>
        <w:gridCol w:w="1877"/>
      </w:tblGrid>
      <w:tr w:rsidR="00536033" w:rsidRPr="00243A38" w:rsidTr="00942BC4">
        <w:trPr>
          <w:trHeight w:val="454"/>
        </w:trPr>
        <w:tc>
          <w:tcPr>
            <w:tcW w:w="1951" w:type="dxa"/>
            <w:shd w:val="clear" w:color="auto" w:fill="C2D69B" w:themeFill="accent3" w:themeFillTint="99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C2D69B" w:themeFill="accent3" w:themeFillTint="99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77" w:type="dxa"/>
            <w:shd w:val="clear" w:color="auto" w:fill="C2D69B" w:themeFill="accent3" w:themeFillTint="99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536033" w:rsidRPr="00243A38" w:rsidTr="00870FC1">
        <w:trPr>
          <w:trHeight w:val="762"/>
        </w:trPr>
        <w:tc>
          <w:tcPr>
            <w:tcW w:w="1951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85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7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2D5CB8" w:rsidRPr="009606FA" w:rsidRDefault="002D5CB8" w:rsidP="002D5CB8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2D5CB8" w:rsidRPr="008167C8" w:rsidTr="00942BC4">
        <w:tc>
          <w:tcPr>
            <w:tcW w:w="2269" w:type="dxa"/>
            <w:shd w:val="clear" w:color="auto" w:fill="C2D69B" w:themeFill="accent3" w:themeFillTint="99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2D5CB8" w:rsidRPr="008167C8" w:rsidTr="00D40B9E">
        <w:tc>
          <w:tcPr>
            <w:tcW w:w="2269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2D5CB8" w:rsidRPr="008167C8" w:rsidTr="00D40B9E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2D5CB8" w:rsidRPr="00942BC4" w:rsidRDefault="002D5CB8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2D5CB8" w:rsidRPr="00560ACF" w:rsidRDefault="002D5CB8" w:rsidP="00D40B9E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B44D67" w:rsidRDefault="00185588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Pr="00B44D67" w:rsidRDefault="002D5CB8" w:rsidP="00053575">
      <w:pPr>
        <w:ind w:right="20"/>
        <w:rPr>
          <w:rFonts w:ascii="TH SarabunPSK" w:hAnsi="TH SarabunPSK" w:cs="TH SarabunPSK"/>
        </w:rPr>
      </w:pPr>
    </w:p>
    <w:p w:rsidR="00942BC4" w:rsidRPr="00942BC4" w:rsidRDefault="00942BC4" w:rsidP="00F756B8">
      <w:pPr>
        <w:rPr>
          <w:rFonts w:ascii="TH SarabunPSK" w:hAnsi="TH SarabunPSK" w:cs="TH SarabunPSK"/>
          <w:b/>
          <w:bCs/>
        </w:rPr>
      </w:pPr>
      <w:r w:rsidRPr="00942BC4">
        <w:rPr>
          <w:rFonts w:ascii="TH SarabunPSK" w:hAnsi="TH SarabunPSK" w:cs="TH SarabunPSK"/>
          <w:b/>
          <w:bCs/>
          <w:cs/>
        </w:rPr>
        <w:t>ตัวบ่งชี้ที่ 3.3 :  ระบบบริหารความเสี่ยง</w:t>
      </w: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942BC4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942BC4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พันธกิจหลักของมหาวิทยาลัยร่วมเป็นคณะกรรมการหรือคณะทำงา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077A36" w:rsidRPr="007C3FE8" w:rsidTr="007365CB">
        <w:tc>
          <w:tcPr>
            <w:tcW w:w="4361" w:type="dxa"/>
          </w:tcPr>
          <w:p w:rsidR="00870FC1" w:rsidRPr="00942BC4" w:rsidRDefault="00870FC1" w:rsidP="00870FC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ด้านตามบริบทของมหาวิทยาลัย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จากตัวอย่าง  เช่น</w:t>
            </w:r>
          </w:p>
          <w:p w:rsidR="00870FC1" w:rsidRPr="00942BC4" w:rsidRDefault="00870FC1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ab/>
              <w:t xml:space="preserve">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ความเสี่ยงด้านทรัพยากร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การเงิน งบประมาณ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ระบบเทคโนโลยีสารสนเทศ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อาคารสถานที่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)</w:t>
            </w:r>
          </w:p>
          <w:p w:rsidR="00870FC1" w:rsidRPr="00942BC4" w:rsidRDefault="00870FC1" w:rsidP="00870FC1">
            <w:pPr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     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ความเสี่ยงด้านยุทธศาสตร์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หรือกลยุทธ์ของมหาวิทยาลัย</w:t>
            </w:r>
          </w:p>
          <w:p w:rsidR="00870FC1" w:rsidRPr="00942BC4" w:rsidRDefault="00870FC1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ab/>
              <w:t xml:space="preserve">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ความเสี่ยงด้านนโยบาย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กฎหมาย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ระเบียบข้อบังคับ</w:t>
            </w:r>
          </w:p>
          <w:p w:rsidR="00870FC1" w:rsidRPr="00942BC4" w:rsidRDefault="00870FC1" w:rsidP="00870FC1">
            <w:pPr>
              <w:pStyle w:val="Default"/>
              <w:tabs>
                <w:tab w:val="left" w:pos="426"/>
              </w:tabs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ab/>
              <w:t xml:space="preserve">-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ความเสี่ยงด้านการปฏิบัติงาน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เช่น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ความเสี่ยงของกระบวนการบริหารหลักสูตร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การบริหารงานวิจัยระบบงานระบบประกันคุณภาพ</w:t>
            </w:r>
          </w:p>
          <w:p w:rsidR="00870FC1" w:rsidRPr="00942BC4" w:rsidRDefault="00870FC1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pacing w:val="-10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ab/>
              <w:t xml:space="preserve">- </w:t>
            </w:r>
            <w:r w:rsidRPr="00942BC4">
              <w:rPr>
                <w:rFonts w:ascii="TH SarabunPSK" w:eastAsia="CordiaNew" w:hAnsi="TH SarabunPSK" w:cs="TH SarabunPSK"/>
                <w:spacing w:val="-10"/>
                <w:sz w:val="28"/>
                <w:szCs w:val="28"/>
                <w:cs/>
              </w:rPr>
              <w:t>ความเสี่ยงด้านบุคลากรและความเสี่ยง ด้านธรรมาภิบาล</w:t>
            </w:r>
            <w:r w:rsidRPr="00942BC4">
              <w:rPr>
                <w:rFonts w:ascii="TH SarabunPSK" w:eastAsia="CordiaNew" w:hAnsi="TH SarabunPSK" w:cs="TH SarabunPSK"/>
                <w:spacing w:val="-10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pacing w:val="-10"/>
                <w:sz w:val="28"/>
                <w:szCs w:val="28"/>
                <w:cs/>
              </w:rPr>
              <w:t>โดยเฉพาะจรรยาบรรณของอาจารย์และบุคลากร</w:t>
            </w:r>
          </w:p>
          <w:p w:rsidR="00870FC1" w:rsidRPr="00942BC4" w:rsidRDefault="00870FC1" w:rsidP="00870FC1">
            <w:pPr>
              <w:pStyle w:val="a"/>
              <w:tabs>
                <w:tab w:val="left" w:pos="426"/>
              </w:tabs>
              <w:ind w:right="-68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ab/>
              <w:t xml:space="preserve">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ความเสี่ยงจากเหตุการณ์ภายนอก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077A36" w:rsidRPr="00942BC4" w:rsidRDefault="00870FC1" w:rsidP="00870FC1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      -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อื่น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ๆ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ตามบริบทของมหาวิทยาลัย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  <w:p w:rsidR="00870FC1" w:rsidRPr="00560ACF" w:rsidRDefault="00077A36" w:rsidP="00870FC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 ...........................................................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</w:t>
            </w:r>
            <w:r w:rsidR="00870FC1" w:rsidRPr="00560ACF">
              <w:rPr>
                <w:rFonts w:ascii="TH SarabunPSK" w:eastAsia="CordiaNew-Bold" w:hAnsi="TH SarabunPSK" w:cs="TH SarabunPSK" w:hint="cs"/>
                <w:cs/>
              </w:rPr>
              <w:t xml:space="preserve"> ...................................</w:t>
            </w:r>
            <w:r w:rsidR="00870FC1">
              <w:rPr>
                <w:rFonts w:ascii="TH SarabunPSK" w:eastAsia="CordiaNew-Bold" w:hAnsi="TH SarabunPSK" w:cs="TH SarabunPSK"/>
              </w:rPr>
              <w:t>......</w:t>
            </w:r>
            <w:r w:rsidR="00870FC1"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077A36" w:rsidRPr="00560ACF" w:rsidRDefault="00870FC1" w:rsidP="00870FC1">
            <w:pPr>
              <w:spacing w:line="276" w:lineRule="auto"/>
              <w:rPr>
                <w:rFonts w:ascii="TH SarabunPSK" w:eastAsia="CordiaNew-Bold" w:hAnsi="TH SarabunPSK" w:cs="TH SarabunPSK" w:hint="cs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</w:rPr>
              <w:t xml:space="preserve"> 2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มีการจัดทำแผนบริหารความเสี่ยงที่มีระดับความเสี่ยงสูง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และดำเนินการตามแผน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ind w:left="34"/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อย่างน้อยปีละ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ครั้ง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  <w:tr w:rsidR="002D5CB8" w:rsidRPr="007C3FE8" w:rsidTr="007365CB">
        <w:tc>
          <w:tcPr>
            <w:tcW w:w="4361" w:type="dxa"/>
          </w:tcPr>
          <w:p w:rsidR="002D5CB8" w:rsidRPr="00942BC4" w:rsidRDefault="002D5CB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6.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มีการนำผลการประเมิน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และข้อเสนอแนะจากสภามหาวิทยาลัยไปใช้ในการปรับแผนหรือวิเคราะห์ความเสี่ยงในรอบปีถัดไป</w:t>
            </w:r>
          </w:p>
        </w:tc>
        <w:tc>
          <w:tcPr>
            <w:tcW w:w="567" w:type="dxa"/>
          </w:tcPr>
          <w:p w:rsidR="002D5CB8" w:rsidRPr="007C3FE8" w:rsidRDefault="002D5CB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CB8" w:rsidRPr="007C3FE8" w:rsidRDefault="002D5CB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5CB8" w:rsidRPr="00560ACF" w:rsidRDefault="002D5CB8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2D5CB8" w:rsidRPr="00560ACF" w:rsidRDefault="002D5CB8" w:rsidP="00942BC4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B27551" w:rsidRPr="00243A38" w:rsidRDefault="00B27551" w:rsidP="00942BC4">
      <w:pPr>
        <w:pStyle w:val="a"/>
        <w:spacing w:before="24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842"/>
        <w:gridCol w:w="1985"/>
        <w:gridCol w:w="1984"/>
      </w:tblGrid>
      <w:tr w:rsidR="00B27551" w:rsidRPr="00942BC4" w:rsidTr="00942BC4">
        <w:trPr>
          <w:trHeight w:val="422"/>
        </w:trPr>
        <w:tc>
          <w:tcPr>
            <w:tcW w:w="1951" w:type="dxa"/>
            <w:shd w:val="clear" w:color="auto" w:fill="C2D69B" w:themeFill="accent3" w:themeFillTint="99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2" w:type="dxa"/>
            <w:shd w:val="clear" w:color="auto" w:fill="C2D69B" w:themeFill="accent3" w:themeFillTint="99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27551" w:rsidRPr="00942BC4" w:rsidTr="00F756B8">
        <w:trPr>
          <w:trHeight w:val="637"/>
        </w:trPr>
        <w:tc>
          <w:tcPr>
            <w:tcW w:w="1951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หรือ 4 ข้อ</w:t>
            </w:r>
          </w:p>
        </w:tc>
        <w:tc>
          <w:tcPr>
            <w:tcW w:w="1985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27551" w:rsidRPr="00942BC4" w:rsidRDefault="00B27551" w:rsidP="00B27551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B27551" w:rsidRPr="00243A38" w:rsidRDefault="00B27551" w:rsidP="00B27551">
      <w:pPr>
        <w:rPr>
          <w:rFonts w:ascii="TH SarabunPSK" w:eastAsia="CordiaNew" w:hAnsi="TH SarabunPSK" w:cs="TH SarabunPSK"/>
        </w:rPr>
      </w:pPr>
      <w:r w:rsidRPr="00243A38">
        <w:rPr>
          <w:rFonts w:ascii="TH SarabunPSK" w:eastAsia="CordiaNew-Bold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" w:hAnsi="TH SarabunPSK" w:cs="TH SarabunPSK"/>
          <w:b/>
          <w:bCs/>
        </w:rPr>
        <w:t xml:space="preserve"> : </w:t>
      </w:r>
    </w:p>
    <w:p w:rsidR="00B27551" w:rsidRPr="00942BC4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  <w:u w:val="single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คะแนนการประเมินจะเท่ากับ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0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หากพบว่าเกิดเหตุการณ์ร้ายแรงขึ้นภายในมหาวิทยาลัยในรอบปีการประเมินที่ส่ง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ผลกระทบต่อชีวิตและความปลอดภัยของนักศึกษา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คณาจารย์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บุคลากร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หรือต่อชื่อเสียงภาพลักษณ์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หรือต่อความมั่นคงทางการเงินของมหาวิทยาลัย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อันเนื่องมาจากความบกพร่องของมหาวิทยาลัยในการควบคุม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หรือจัดการกับความเสี่ยง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หรือปัจจัยเสี่ยงที่ไม่มีประสิทธิภาพเพียงพอ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โดยมีหลักฐานประกอบที่ชัดเจน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ab/>
        <w:t>ตัวอย่างความเสี่ยงร้ายแรงที่ให้ผลประเมินเป็นศูนย์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คะแนน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เช่น</w:t>
      </w:r>
    </w:p>
    <w:p w:rsidR="00B27551" w:rsidRPr="00C65510" w:rsidRDefault="00B27551" w:rsidP="00C65510">
      <w:pPr>
        <w:tabs>
          <w:tab w:val="left" w:pos="567"/>
          <w:tab w:val="left" w:pos="709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1.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มีการเสียชีวิตและถูกทำร้ายร่างกายหรือจิตใจอย่างรุนแรงของนักศึกษา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คณาจารย์บุคลากรภายในมหาวิทยาลัย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ทั้ง ๆ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ที่อยู่ในวิสัยที่สถาบันสามารถป้องกันหรือลดผลกระทบในเหตุการณ์ที่เกิดขึ้นได้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มหาวิทยาลัยหรือหน่วยงานเสื่อมเสียชื่อเสียงหรือมีภาพลักษณ์ที่ไม่ดี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อันเนื่องมาจากปัจจัยต่าง ๆ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คณาจารย์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นักวิจัยหรือบุคลากรขาดจริยธรรม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จรรยาบรรณ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การไม่ปฏิบัติตามมาตรฐานหรือกฎกระทรวง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และเกิดเป็นข่าวปรากฏให้เห็นตามสื่อต่าง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หนังสือพิมพ์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ข่าว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online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เป็นต้น</w:t>
      </w:r>
    </w:p>
    <w:p w:rsidR="00B27551" w:rsidRPr="00C65510" w:rsidRDefault="00B27551" w:rsidP="00C65510">
      <w:pPr>
        <w:pStyle w:val="a"/>
        <w:tabs>
          <w:tab w:val="left" w:pos="567"/>
        </w:tabs>
        <w:spacing w:before="120"/>
        <w:ind w:right="-34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3.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              **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หากมีคณะใดคณะหนึ่งได้คะแนนการประเมินเป็นศูนย์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แล้ว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มหาวิทยาลัยก็จะได้คะแนนการประเมินเป็นศูนย์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ด้วยเช่นกัน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หากเป็นไปตามเงื่อนไขที่กล่าวไว้ข้างต้นการไม่เข้าข่ายที่ทำให้ผลการประเมินได้คะแนนเป็นศูนย์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ได้แก่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1.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มหาวิทยาลัยมีการวิเคราะห์และจัดทำแผนบริหารความเสี่ยงเชิงป้องกัน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หรือมีแผนรองรับเพื่อลดผลกระทบสำหรับความเสี่ยงที่ทำให้เกิดเรื่องร้ายแรงดังกล่าวไว้ล่วงหน้า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และดำเนินการตามแผน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เป็นเหตุสุดวิสัย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อยู่นอกเหนือการบริหารจัดการ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การควบคุมหรือการป้องกัน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ของมหาวิทยาลัย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-Bold" w:hAnsi="TH SarabunPSK" w:cs="TH SarabunPSK"/>
          <w:b/>
          <w:bCs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3.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F44BF3" w:rsidRPr="009606FA" w:rsidRDefault="00F44BF3" w:rsidP="00F44BF3">
      <w:pPr>
        <w:widowControl w:val="0"/>
        <w:autoSpaceDE w:val="0"/>
        <w:autoSpaceDN w:val="0"/>
        <w:adjustRightInd w:val="0"/>
        <w:spacing w:before="24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3.3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F44BF3" w:rsidRPr="008167C8" w:rsidTr="00C65510">
        <w:tc>
          <w:tcPr>
            <w:tcW w:w="2269" w:type="dxa"/>
            <w:shd w:val="clear" w:color="auto" w:fill="C2D69B" w:themeFill="accent3" w:themeFillTint="99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F44BF3" w:rsidRPr="008167C8" w:rsidTr="002D5CB8">
        <w:tc>
          <w:tcPr>
            <w:tcW w:w="2269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F44BF3" w:rsidRPr="00C65510" w:rsidRDefault="00F44BF3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F44BF3" w:rsidRPr="008167C8" w:rsidTr="002D5CB8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F44BF3" w:rsidRPr="00C65510" w:rsidRDefault="00F44BF3" w:rsidP="00042128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F44BF3" w:rsidRPr="00560ACF" w:rsidRDefault="00F44BF3" w:rsidP="002D5CB8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P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ตัวบ่งชี้ที่ 3.4</w:t>
      </w:r>
      <w:r w:rsidRPr="00243A38">
        <w:rPr>
          <w:rFonts w:ascii="TH SarabunPSK" w:hAnsi="TH SarabunPSK" w:cs="TH SarabunPSK"/>
          <w:cs/>
        </w:rPr>
        <w:t xml:space="preserve">  </w:t>
      </w:r>
      <w:r w:rsidRPr="00243A38">
        <w:rPr>
          <w:rFonts w:ascii="TH SarabunPSK" w:hAnsi="TH SarabunPSK" w:cs="TH SarabunPSK"/>
          <w:b/>
          <w:bCs/>
        </w:rPr>
        <w:t>:</w:t>
      </w:r>
      <w:r w:rsidRPr="00243A38">
        <w:rPr>
          <w:rFonts w:ascii="TH SarabunPSK" w:hAnsi="TH SarabunPSK" w:cs="TH SarabunPSK"/>
          <w:b/>
          <w:bCs/>
          <w:cs/>
        </w:rPr>
        <w:t xml:space="preserve"> </w:t>
      </w:r>
      <w:r w:rsidRPr="00243A38">
        <w:rPr>
          <w:rFonts w:ascii="TH SarabunPSK" w:hAnsi="TH SarabunPSK" w:cs="TH SarabunPSK"/>
          <w:cs/>
        </w:rPr>
        <w:t>การปฏิบัติตามบทบาทหน้าที่ของผู้บริหารหน่วยงาน</w:t>
      </w:r>
    </w:p>
    <w:p w:rsidR="00F756B8" w:rsidRDefault="00F756B8" w:rsidP="00C65510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2268"/>
        <w:gridCol w:w="1371"/>
      </w:tblGrid>
      <w:tr w:rsidR="00042128" w:rsidRPr="00B44D67" w:rsidTr="00C65510">
        <w:trPr>
          <w:trHeight w:val="556"/>
          <w:tblHeader/>
          <w:jc w:val="center"/>
        </w:trPr>
        <w:tc>
          <w:tcPr>
            <w:tcW w:w="3036" w:type="pct"/>
            <w:shd w:val="clear" w:color="auto" w:fill="C2D69B" w:themeFill="accent3" w:themeFillTint="99"/>
            <w:vAlign w:val="center"/>
          </w:tcPr>
          <w:p w:rsidR="00042128" w:rsidRPr="00B44D67" w:rsidRDefault="00EA1EB9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20"/>
                <w:cs/>
              </w:rPr>
              <w:t>ข้อมูลพื้นฐานประกอบตัวบ่งชี้</w:t>
            </w:r>
          </w:p>
        </w:tc>
        <w:tc>
          <w:tcPr>
            <w:tcW w:w="1224" w:type="pct"/>
            <w:shd w:val="clear" w:color="auto" w:fill="C2D69B" w:themeFill="accent3" w:themeFillTint="99"/>
            <w:vAlign w:val="center"/>
          </w:tcPr>
          <w:p w:rsidR="00042128" w:rsidRPr="00042128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42128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40" w:type="pct"/>
            <w:shd w:val="clear" w:color="auto" w:fill="C2D69B" w:themeFill="accent3" w:themeFillTint="99"/>
            <w:vAlign w:val="center"/>
          </w:tcPr>
          <w:p w:rsidR="00042128" w:rsidRPr="00B44D67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</w:tr>
      <w:tr w:rsidR="00042128" w:rsidRPr="00B44D67" w:rsidTr="00721310">
        <w:trPr>
          <w:jc w:val="center"/>
        </w:trPr>
        <w:tc>
          <w:tcPr>
            <w:tcW w:w="3036" w:type="pct"/>
            <w:shd w:val="clear" w:color="auto" w:fill="auto"/>
          </w:tcPr>
          <w:p w:rsidR="00042128" w:rsidRPr="00C65510" w:rsidRDefault="00721310" w:rsidP="0004212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="00042128"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คะแนนการประเมินผู้บริหาร (ของหน่วยงาน) โดยคณะกรรมการที่สภามหาวิทยาลัยแต่งตั้ง</w:t>
            </w:r>
          </w:p>
        </w:tc>
        <w:tc>
          <w:tcPr>
            <w:tcW w:w="1224" w:type="pct"/>
          </w:tcPr>
          <w:p w:rsidR="00042128" w:rsidRPr="00C65510" w:rsidRDefault="00042128" w:rsidP="00042128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740" w:type="pct"/>
          </w:tcPr>
          <w:p w:rsidR="00042128" w:rsidRPr="00C65510" w:rsidRDefault="00042128" w:rsidP="00042128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ค่าเฉลี่ย</w:t>
            </w:r>
          </w:p>
        </w:tc>
      </w:tr>
    </w:tbl>
    <w:p w:rsidR="00EA1EB9" w:rsidRPr="00243A38" w:rsidRDefault="00EA1EB9" w:rsidP="00C655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b/>
          <w:bCs/>
          <w:sz w:val="28"/>
          <w:szCs w:val="28"/>
        </w:rPr>
        <w:t xml:space="preserve">     </w:t>
      </w:r>
      <w:r w:rsidRPr="00C65510">
        <w:rPr>
          <w:rFonts w:ascii="TH SarabunPSK" w:hAnsi="TH SarabunPSK" w:cs="TH SarabunPSK"/>
          <w:sz w:val="28"/>
          <w:szCs w:val="28"/>
        </w:rPr>
        <w:t xml:space="preserve">   </w:t>
      </w:r>
      <w:r w:rsidRPr="00C65510">
        <w:rPr>
          <w:rFonts w:ascii="TH SarabunPSK" w:hAnsi="TH SarabunPSK" w:cs="TH SarabunPSK"/>
          <w:sz w:val="28"/>
          <w:szCs w:val="28"/>
          <w:cs/>
        </w:rPr>
        <w:t>1. เอกสารหรือหลักฐานที่แสดงรายละเอียดการกำหนดหรือทบทวนนโยบายการกำกับดูแลมหาวิทยาลั</w:t>
      </w:r>
      <w:r w:rsidRPr="00C65510">
        <w:rPr>
          <w:rFonts w:ascii="TH SarabunPSK" w:hAnsi="TH SarabunPSK" w:cs="TH SarabunPSK" w:hint="cs"/>
          <w:sz w:val="28"/>
          <w:szCs w:val="28"/>
          <w:cs/>
        </w:rPr>
        <w:t>ย</w:t>
      </w:r>
      <w:r w:rsidRPr="00C65510">
        <w:rPr>
          <w:rFonts w:ascii="TH SarabunPSK" w:hAnsi="TH SarabunPSK" w:cs="TH SarabunPSK"/>
          <w:sz w:val="28"/>
          <w:szCs w:val="28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  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7118B8" w:rsidRPr="00243A38" w:rsidRDefault="007118B8" w:rsidP="007118B8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</w:p>
    <w:p w:rsidR="007118B8" w:rsidRPr="00C65510" w:rsidRDefault="007118B8" w:rsidP="007118B8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28"/>
          <w:szCs w:val="28"/>
        </w:rPr>
      </w:pP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C65510">
        <w:rPr>
          <w:rFonts w:ascii="TH SarabunPSK" w:hAnsi="TH SarabunPSK" w:cs="TH SarabunPSK"/>
          <w:color w:val="auto"/>
          <w:sz w:val="28"/>
          <w:szCs w:val="28"/>
          <w:cs/>
        </w:rPr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255D85" w:rsidRPr="00F44BF3" w:rsidRDefault="007118B8" w:rsidP="004433D0">
      <w:pPr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cs/>
        </w:rPr>
        <w:t xml:space="preserve"> </w:t>
      </w:r>
      <w:r w:rsidRPr="00243A38">
        <w:rPr>
          <w:rFonts w:ascii="TH SarabunPSK" w:hAnsi="TH SarabunPSK" w:cs="TH SarabunPSK"/>
          <w:b/>
          <w:bCs/>
        </w:rPr>
        <w:t>:</w:t>
      </w:r>
    </w:p>
    <w:p w:rsidR="00255D85" w:rsidRPr="00C65510" w:rsidRDefault="007118B8" w:rsidP="004433D0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1. ระดับมหาวิทยา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ลัย ผู้บริหาร หมายถึง อธิการบดี</w:t>
      </w:r>
    </w:p>
    <w:p w:rsidR="007118B8" w:rsidRPr="00C65510" w:rsidRDefault="007118B8" w:rsidP="00255D85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2. ระดับคณะ ผู้บริหาร หมายถึง คณบดี</w:t>
      </w:r>
      <w:r w:rsidRPr="00C65510">
        <w:rPr>
          <w:rFonts w:ascii="TH SarabunPSK" w:hAnsi="TH SarabunPSK" w:cs="TH SarabunPSK"/>
          <w:sz w:val="28"/>
          <w:szCs w:val="28"/>
        </w:rPr>
        <w:t xml:space="preserve"> </w:t>
      </w:r>
      <w:r w:rsidRPr="00C65510">
        <w:rPr>
          <w:rFonts w:ascii="TH SarabunPSK" w:hAnsi="TH SarabunPSK" w:cs="TH SarabunPSK"/>
          <w:sz w:val="28"/>
          <w:szCs w:val="28"/>
          <w:cs/>
        </w:rPr>
        <w:t>หรือผู้บริหารของหน่วยงานที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่เทียบเท่าคณะที่มีการจัดการเรีย</w:t>
      </w:r>
      <w:r w:rsidR="00255D85" w:rsidRPr="00C65510">
        <w:rPr>
          <w:rFonts w:ascii="TH SarabunPSK" w:hAnsi="TH SarabunPSK" w:cs="TH SarabunPSK" w:hint="cs"/>
          <w:sz w:val="28"/>
          <w:szCs w:val="28"/>
          <w:cs/>
        </w:rPr>
        <w:t>น</w:t>
      </w:r>
      <w:r w:rsidRPr="00C65510">
        <w:rPr>
          <w:rFonts w:ascii="TH SarabunPSK" w:hAnsi="TH SarabunPSK" w:cs="TH SarabunPSK"/>
          <w:sz w:val="28"/>
          <w:szCs w:val="28"/>
          <w:cs/>
        </w:rPr>
        <w:t>การสอน</w:t>
      </w:r>
    </w:p>
    <w:p w:rsidR="00E906DE" w:rsidRPr="009606FA" w:rsidRDefault="00E906DE" w:rsidP="00C6551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3.4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906DE" w:rsidRPr="008167C8" w:rsidTr="00D40B9E">
        <w:tc>
          <w:tcPr>
            <w:tcW w:w="2269" w:type="dxa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906DE" w:rsidRPr="008167C8" w:rsidTr="00D40B9E">
        <w:tc>
          <w:tcPr>
            <w:tcW w:w="2269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906DE" w:rsidRPr="008167C8" w:rsidTr="00D40B9E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906DE" w:rsidRPr="00C65510" w:rsidRDefault="00E906DE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E906DE" w:rsidRPr="00560ACF" w:rsidRDefault="00E906DE" w:rsidP="004433D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Pr="00FD640B" w:rsidRDefault="00ED6555" w:rsidP="00ED6555">
      <w:pPr>
        <w:spacing w:before="120" w:after="120"/>
        <w:rPr>
          <w:rFonts w:ascii="TH SarabunPSK" w:hAnsi="TH SarabunPSK" w:cs="TH SarabunPSK"/>
          <w:b/>
          <w:bCs/>
          <w: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3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5510" w:rsidRPr="000D002F" w:rsidTr="00492846">
        <w:tc>
          <w:tcPr>
            <w:tcW w:w="4934" w:type="dxa"/>
            <w:shd w:val="clear" w:color="auto" w:fill="C2D69B" w:themeFill="accent3" w:themeFillTint="99"/>
          </w:tcPr>
          <w:p w:rsidR="00C65510" w:rsidRPr="000D002F" w:rsidRDefault="00C65510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C65510" w:rsidRPr="000D002F" w:rsidRDefault="00C65510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C65510" w:rsidRPr="000D002F" w:rsidTr="00492846">
        <w:tc>
          <w:tcPr>
            <w:tcW w:w="4934" w:type="dxa"/>
          </w:tcPr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C65510" w:rsidRPr="000D002F" w:rsidTr="00492846">
        <w:tc>
          <w:tcPr>
            <w:tcW w:w="4934" w:type="dxa"/>
            <w:shd w:val="clear" w:color="auto" w:fill="C2D69B" w:themeFill="accent3" w:themeFillTint="99"/>
          </w:tcPr>
          <w:p w:rsidR="00C65510" w:rsidRPr="000D002F" w:rsidRDefault="00C65510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C65510" w:rsidRPr="000D002F" w:rsidRDefault="00C65510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C65510" w:rsidRPr="000D002F" w:rsidTr="00492846">
        <w:tc>
          <w:tcPr>
            <w:tcW w:w="4934" w:type="dxa"/>
          </w:tcPr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C65510" w:rsidRPr="000D002F" w:rsidTr="00492846">
        <w:tc>
          <w:tcPr>
            <w:tcW w:w="9868" w:type="dxa"/>
            <w:gridSpan w:val="2"/>
            <w:shd w:val="clear" w:color="auto" w:fill="C2D69B" w:themeFill="accent3" w:themeFillTint="99"/>
            <w:vAlign w:val="center"/>
          </w:tcPr>
          <w:p w:rsidR="00C65510" w:rsidRPr="000D002F" w:rsidRDefault="00C65510" w:rsidP="0049284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C65510" w:rsidRPr="000D002F" w:rsidTr="00492846">
        <w:trPr>
          <w:trHeight w:val="416"/>
        </w:trPr>
        <w:tc>
          <w:tcPr>
            <w:tcW w:w="9868" w:type="dxa"/>
            <w:gridSpan w:val="2"/>
          </w:tcPr>
          <w:p w:rsidR="00C65510" w:rsidRPr="00560ACF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</w:t>
            </w:r>
          </w:p>
          <w:p w:rsidR="00C65510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</w:t>
            </w:r>
          </w:p>
          <w:p w:rsidR="00C65510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C65510" w:rsidRDefault="00C65510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C65510" w:rsidRDefault="00C65510" w:rsidP="00C655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C65510" w:rsidRPr="00560ACF" w:rsidRDefault="00C65510" w:rsidP="00C655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 </w:t>
            </w:r>
          </w:p>
        </w:tc>
      </w:tr>
    </w:tbl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tbl>
      <w:tblPr>
        <w:tblW w:w="9747" w:type="dxa"/>
        <w:tblBorders>
          <w:bottom w:val="single" w:sz="24" w:space="0" w:color="C2D69B" w:themeColor="accent3" w:themeTint="99"/>
        </w:tblBorders>
        <w:tblLook w:val="04A0" w:firstRow="1" w:lastRow="0" w:firstColumn="1" w:lastColumn="0" w:noHBand="0" w:noVBand="1"/>
      </w:tblPr>
      <w:tblGrid>
        <w:gridCol w:w="9747"/>
      </w:tblGrid>
      <w:tr w:rsidR="00B1056F" w:rsidRPr="00B44D67" w:rsidTr="00C65510">
        <w:tc>
          <w:tcPr>
            <w:tcW w:w="9747" w:type="dxa"/>
            <w:shd w:val="clear" w:color="auto" w:fill="FFFFFF"/>
          </w:tcPr>
          <w:p w:rsidR="00B1056F" w:rsidRPr="00B1056F" w:rsidRDefault="00B1056F" w:rsidP="00B1056F">
            <w:pPr>
              <w:pStyle w:val="a"/>
              <w:ind w:right="-65"/>
              <w:rPr>
                <w:rFonts w:ascii="TH SarabunPSK" w:hAnsi="TH SarabunPSK" w:cs="TH SarabunPSK"/>
                <w:sz w:val="36"/>
                <w:szCs w:val="36"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 4</w:t>
            </w:r>
            <w:r w:rsidRPr="00243A38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</w:t>
            </w: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การเงินและงบประมาณ</w:t>
            </w:r>
          </w:p>
        </w:tc>
      </w:tr>
    </w:tbl>
    <w:p w:rsidR="00B1056F" w:rsidRPr="00B44D67" w:rsidRDefault="00B1056F" w:rsidP="00B1056F">
      <w:pPr>
        <w:ind w:right="20"/>
        <w:rPr>
          <w:rFonts w:ascii="TH SarabunPSK" w:hAnsi="TH SarabunPSK" w:cs="TH SarabunPSK"/>
          <w:sz w:val="16"/>
          <w:szCs w:val="16"/>
        </w:rPr>
      </w:pPr>
    </w:p>
    <w:p w:rsidR="00C65510" w:rsidRPr="00C65510" w:rsidRDefault="00C65510" w:rsidP="00F756B8">
      <w:pPr>
        <w:rPr>
          <w:rFonts w:ascii="TH SarabunPSK" w:hAnsi="TH SarabunPSK" w:cs="TH SarabunPSK"/>
          <w:b/>
          <w:bCs/>
        </w:rPr>
      </w:pPr>
      <w:r w:rsidRPr="00C65510">
        <w:rPr>
          <w:rFonts w:ascii="TH SarabunPSK" w:hAnsi="TH SarabunPSK" w:cs="TH SarabunPSK"/>
          <w:b/>
          <w:bCs/>
          <w:cs/>
        </w:rPr>
        <w:t>ตัวบ่งชี้ที่ 4.1  :  ระบบและกลไกการเงินและงบประมาณ</w:t>
      </w: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C65510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C65510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21310" w:rsidRPr="007C3FE8" w:rsidTr="007365CB">
        <w:tc>
          <w:tcPr>
            <w:tcW w:w="4361" w:type="dxa"/>
          </w:tcPr>
          <w:p w:rsidR="00721310" w:rsidRPr="00C65510" w:rsidRDefault="00721310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BE2B8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6B6831" w:rsidRPr="007C3FE8" w:rsidTr="007365CB">
        <w:tc>
          <w:tcPr>
            <w:tcW w:w="4361" w:type="dxa"/>
          </w:tcPr>
          <w:p w:rsidR="006B6831" w:rsidRPr="00C65510" w:rsidRDefault="006B6831" w:rsidP="006B683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มีแนวทางจัดหาทรัพยากรทางด้านการเงิน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หลักเกณฑ์การจัดสรร และการวางแผนการใช้เงินอย่างมีประสิทธิภาพ โปร่งใส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ตรวจสอบได้</w:t>
            </w:r>
          </w:p>
          <w:p w:rsidR="006B6831" w:rsidRPr="00C65510" w:rsidRDefault="006B6831" w:rsidP="006B6831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6B6831" w:rsidRPr="007C3FE8" w:rsidRDefault="006B6831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B6831" w:rsidRPr="007C3FE8" w:rsidRDefault="006B6831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6B6831" w:rsidRPr="007C3FE8" w:rsidTr="007365CB">
        <w:tc>
          <w:tcPr>
            <w:tcW w:w="4361" w:type="dxa"/>
          </w:tcPr>
          <w:p w:rsidR="006B6831" w:rsidRPr="00C65510" w:rsidRDefault="006B6831" w:rsidP="006B6831">
            <w:pPr>
              <w:pStyle w:val="a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      </w:r>
          </w:p>
          <w:p w:rsidR="006B6831" w:rsidRPr="00C65510" w:rsidRDefault="006B6831" w:rsidP="006B683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6B6831" w:rsidRPr="007C3FE8" w:rsidRDefault="006B6831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B6831" w:rsidRPr="007C3FE8" w:rsidRDefault="006B6831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6B6831" w:rsidRPr="007C3FE8" w:rsidTr="007365CB">
        <w:tc>
          <w:tcPr>
            <w:tcW w:w="4361" w:type="dxa"/>
          </w:tcPr>
          <w:p w:rsidR="006B6831" w:rsidRPr="00C65510" w:rsidRDefault="006B6831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2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 xml:space="preserve"> ครั้ง</w:t>
            </w:r>
          </w:p>
        </w:tc>
        <w:tc>
          <w:tcPr>
            <w:tcW w:w="567" w:type="dxa"/>
          </w:tcPr>
          <w:p w:rsidR="006B6831" w:rsidRPr="007C3FE8" w:rsidRDefault="006B6831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B6831" w:rsidRPr="007C3FE8" w:rsidRDefault="006B6831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6B6831" w:rsidRPr="007C3FE8" w:rsidTr="007365CB">
        <w:tc>
          <w:tcPr>
            <w:tcW w:w="4361" w:type="dxa"/>
          </w:tcPr>
          <w:p w:rsidR="006B6831" w:rsidRPr="00C65510" w:rsidRDefault="006B6831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มีการนำข้อมูลทางการเงินไปใช้ในการวิเคราะห์ค่าใช้จ่าย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และวิเคราะห์สถานะทางการเงินและความมั่นคงของมหาวิทยาลัยอย่างต่อเนื่อง</w:t>
            </w:r>
          </w:p>
        </w:tc>
        <w:tc>
          <w:tcPr>
            <w:tcW w:w="567" w:type="dxa"/>
          </w:tcPr>
          <w:p w:rsidR="006B6831" w:rsidRPr="007C3FE8" w:rsidRDefault="006B6831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B6831" w:rsidRPr="007C3FE8" w:rsidRDefault="006B6831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6B6831" w:rsidRPr="007C3FE8" w:rsidTr="007365CB">
        <w:tc>
          <w:tcPr>
            <w:tcW w:w="4361" w:type="dxa"/>
          </w:tcPr>
          <w:p w:rsidR="006B6831" w:rsidRPr="00C65510" w:rsidRDefault="006B6831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6.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มีหน่วยงานตรวจสอบภายในและภายนอก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  <w:tc>
          <w:tcPr>
            <w:tcW w:w="567" w:type="dxa"/>
          </w:tcPr>
          <w:p w:rsidR="006B6831" w:rsidRPr="007C3FE8" w:rsidRDefault="006B6831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B6831" w:rsidRPr="007C3FE8" w:rsidRDefault="006B6831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6B6831" w:rsidRPr="00560ACF" w:rsidRDefault="006B6831" w:rsidP="006B683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BE2B8F" w:rsidRPr="007C3FE8" w:rsidTr="007365CB">
        <w:tc>
          <w:tcPr>
            <w:tcW w:w="4361" w:type="dxa"/>
          </w:tcPr>
          <w:p w:rsidR="00BE2B8F" w:rsidRPr="00C65510" w:rsidRDefault="00BE2B8F" w:rsidP="00BE2B8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C65510">
              <w:rPr>
                <w:rFonts w:ascii="TH SarabunPSK" w:eastAsia="CordiaNew-Bold" w:hAnsi="TH SarabunPSK" w:cs="TH SarabunPSK"/>
                <w:sz w:val="28"/>
                <w:szCs w:val="28"/>
              </w:rPr>
              <w:t xml:space="preserve">7. 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ผู้บริหารระดับสูงมีการติดตามผลการใช้เงินให้เป็นไปตามเป้าหมาย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และนำข้อมูลจากรายงานทางการเงินไปใช้ในการวางแผนและการตัดสินใจ</w:t>
            </w:r>
          </w:p>
          <w:p w:rsidR="00BE2B8F" w:rsidRPr="00C65510" w:rsidRDefault="00BE2B8F" w:rsidP="00BE2B8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BE2B8F" w:rsidRPr="007C3FE8" w:rsidRDefault="00BE2B8F" w:rsidP="00BE2B8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2B8F" w:rsidRPr="007C3FE8" w:rsidRDefault="00BE2B8F" w:rsidP="00BE2B8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2B8F" w:rsidRPr="00560ACF" w:rsidRDefault="00BE2B8F" w:rsidP="00BE2B8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BE2B8F" w:rsidRPr="00560ACF" w:rsidRDefault="00BE2B8F" w:rsidP="00BE2B8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BE2B8F" w:rsidRPr="00560ACF" w:rsidRDefault="00BE2B8F" w:rsidP="00BE2B8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BE2B8F" w:rsidRPr="00560ACF" w:rsidRDefault="00BE2B8F" w:rsidP="00BE2B8F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BE2B8F" w:rsidRPr="00560ACF" w:rsidRDefault="00BE2B8F" w:rsidP="00BE2B8F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 </w:t>
            </w:r>
          </w:p>
        </w:tc>
      </w:tr>
    </w:tbl>
    <w:p w:rsidR="00D06FB6" w:rsidRDefault="00D06FB6" w:rsidP="00C86ED8">
      <w:pPr>
        <w:pStyle w:val="a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1842"/>
      </w:tblGrid>
      <w:tr w:rsidR="006B6831" w:rsidTr="006B6831">
        <w:tc>
          <w:tcPr>
            <w:tcW w:w="1951" w:type="dxa"/>
            <w:shd w:val="clear" w:color="auto" w:fill="C2D69B" w:themeFill="accent3" w:themeFillTint="99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2D69B" w:themeFill="accent3" w:themeFillTint="99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C2D69B" w:themeFill="accent3" w:themeFillTint="99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B6831" w:rsidTr="006B6831">
        <w:tc>
          <w:tcPr>
            <w:tcW w:w="1951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 หรือ 3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 หรือ 5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</w:tr>
    </w:tbl>
    <w:p w:rsidR="00D06FB6" w:rsidRPr="00243A38" w:rsidRDefault="00D06FB6" w:rsidP="006B6831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D06FB6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แผนกลยุทธ์ทางการเงิน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เป็นแผนระยะยาวที่ระบุที่มาและใช้ไปของทรัพยากรท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างการเงินของมหาวิทยาลัยที่สามารถ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ผลักดันแผนกลยุทธ์ของมหาวิทยาลัยให้สามารถดำเนินการได้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 xml:space="preserve"> แผนกลยุทธ์ทางก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ารเงินจะสอดรับไปกับแผนกลยุทธ์ของ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มหาวิทยาลัย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รายได้ค่าธรรมเนียมการศึกษา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งบประมาณแผ่นดินหรือเงินอุดหนุนจากรัฐบาล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เงินทุนสะสมของหน่วยงาน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เงินบริจาคจากหน่วยงานภายนอกหรือศิษย์เก่า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หรือ</w:t>
      </w:r>
      <w:r w:rsidRPr="00BE2B8F">
        <w:rPr>
          <w:rFonts w:ascii="TH SarabunPSK" w:hAnsi="TH SarabunPSK" w:cs="TH SarabunPSK"/>
          <w:sz w:val="28"/>
          <w:szCs w:val="28"/>
          <w:cs/>
        </w:rPr>
        <w:t>มหาวิทยาลัย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จะต้องมีการระดมทุนด้วยวิธีการอื่น ๆ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อีกเพิ่มเติม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การแปลงทรัพย์สินทางปัญญาเป็นมูลค่ารวมทั้งมีการวิเคราะห์ต้นทุนของการดำเนินงานด้วย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ต้นทุนต่อหน่วยในการผลิตบัณฑิตในแต่ละหลักสูตร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A360C3" w:rsidRPr="009606FA" w:rsidRDefault="00A360C3" w:rsidP="006B6831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A360C3" w:rsidRPr="008167C8" w:rsidTr="00C86ED8">
        <w:tc>
          <w:tcPr>
            <w:tcW w:w="2269" w:type="dxa"/>
            <w:shd w:val="clear" w:color="auto" w:fill="C2D69B" w:themeFill="accent3" w:themeFillTint="99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360C3" w:rsidRPr="008167C8" w:rsidTr="00D40B9E">
        <w:tc>
          <w:tcPr>
            <w:tcW w:w="2269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360C3" w:rsidRPr="008167C8" w:rsidTr="00D40B9E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60C3" w:rsidRPr="006B6831" w:rsidRDefault="00A360C3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360C3" w:rsidRPr="00560ACF" w:rsidRDefault="00A360C3" w:rsidP="006B683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D6555" w:rsidRDefault="00ED6555" w:rsidP="00ED6555">
      <w:pPr>
        <w:spacing w:before="120" w:after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4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6B6831" w:rsidRPr="000D002F" w:rsidTr="00492846">
        <w:tc>
          <w:tcPr>
            <w:tcW w:w="4934" w:type="dxa"/>
            <w:shd w:val="clear" w:color="auto" w:fill="C2D69B" w:themeFill="accent3" w:themeFillTint="99"/>
          </w:tcPr>
          <w:p w:rsidR="006B6831" w:rsidRPr="000D002F" w:rsidRDefault="006B6831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6B6831" w:rsidRPr="000D002F" w:rsidRDefault="006B6831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6B6831" w:rsidRPr="000D002F" w:rsidTr="00492846">
        <w:tc>
          <w:tcPr>
            <w:tcW w:w="4934" w:type="dxa"/>
          </w:tcPr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6B6831" w:rsidRPr="000D002F" w:rsidTr="00492846">
        <w:tc>
          <w:tcPr>
            <w:tcW w:w="4934" w:type="dxa"/>
            <w:shd w:val="clear" w:color="auto" w:fill="C2D69B" w:themeFill="accent3" w:themeFillTint="99"/>
          </w:tcPr>
          <w:p w:rsidR="006B6831" w:rsidRPr="000D002F" w:rsidRDefault="006B6831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6B6831" w:rsidRPr="000D002F" w:rsidRDefault="006B6831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B6831" w:rsidRPr="000D002F" w:rsidTr="00492846">
        <w:tc>
          <w:tcPr>
            <w:tcW w:w="4934" w:type="dxa"/>
          </w:tcPr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6B6831" w:rsidRPr="000D002F" w:rsidTr="00492846">
        <w:tc>
          <w:tcPr>
            <w:tcW w:w="9868" w:type="dxa"/>
            <w:gridSpan w:val="2"/>
            <w:shd w:val="clear" w:color="auto" w:fill="C2D69B" w:themeFill="accent3" w:themeFillTint="99"/>
            <w:vAlign w:val="center"/>
          </w:tcPr>
          <w:p w:rsidR="006B6831" w:rsidRPr="000D002F" w:rsidRDefault="006B6831" w:rsidP="0049284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B6831" w:rsidRPr="000D002F" w:rsidTr="00492846">
        <w:trPr>
          <w:trHeight w:val="416"/>
        </w:trPr>
        <w:tc>
          <w:tcPr>
            <w:tcW w:w="9868" w:type="dxa"/>
            <w:gridSpan w:val="2"/>
          </w:tcPr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</w:t>
            </w:r>
          </w:p>
          <w:p w:rsidR="006B6831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</w:t>
            </w:r>
          </w:p>
          <w:p w:rsidR="006B6831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6B6831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6B6831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      </w:r>
          </w:p>
          <w:p w:rsidR="006B6831" w:rsidRPr="00560ACF" w:rsidRDefault="006B6831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 </w:t>
            </w:r>
          </w:p>
        </w:tc>
      </w:tr>
    </w:tbl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 w:hint="cs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B1056F" w:rsidRPr="00B44D67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Borders>
          <w:bottom w:val="single" w:sz="24" w:space="0" w:color="C2D69B" w:themeColor="accent3" w:themeTint="99"/>
        </w:tblBorders>
        <w:tblLook w:val="04A0" w:firstRow="1" w:lastRow="0" w:firstColumn="1" w:lastColumn="0" w:noHBand="0" w:noVBand="1"/>
      </w:tblPr>
      <w:tblGrid>
        <w:gridCol w:w="9747"/>
      </w:tblGrid>
      <w:tr w:rsidR="00F3261D" w:rsidRPr="00B44D67" w:rsidTr="006B6831">
        <w:tc>
          <w:tcPr>
            <w:tcW w:w="9747" w:type="dxa"/>
            <w:shd w:val="clear" w:color="auto" w:fill="FFFFFF"/>
          </w:tcPr>
          <w:p w:rsidR="00F3261D" w:rsidRPr="00B1056F" w:rsidRDefault="00F3261D" w:rsidP="002A7CD6">
            <w:pPr>
              <w:pStyle w:val="a"/>
              <w:ind w:right="-65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243A38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องค์ประกอบที่  5 ระบบและกลไกการประกันคุณภาพ</w:t>
            </w:r>
          </w:p>
        </w:tc>
      </w:tr>
    </w:tbl>
    <w:p w:rsidR="00F3261D" w:rsidRPr="00B44D67" w:rsidRDefault="00F3261D" w:rsidP="00F3261D">
      <w:pPr>
        <w:ind w:right="20"/>
        <w:rPr>
          <w:rFonts w:ascii="TH SarabunPSK" w:hAnsi="TH SarabunPSK" w:cs="TH SarabunPSK"/>
          <w:sz w:val="16"/>
          <w:szCs w:val="16"/>
        </w:rPr>
      </w:pPr>
    </w:p>
    <w:p w:rsidR="006B6831" w:rsidRPr="006B6831" w:rsidRDefault="006B6831" w:rsidP="00F756B8">
      <w:pPr>
        <w:rPr>
          <w:rFonts w:ascii="TH SarabunPSK" w:hAnsi="TH SarabunPSK" w:cs="TH SarabunPSK"/>
          <w:b/>
          <w:bCs/>
        </w:rPr>
      </w:pPr>
      <w:r w:rsidRPr="006B6831">
        <w:rPr>
          <w:rFonts w:ascii="TH SarabunPSK" w:hAnsi="TH SarabunPSK" w:cs="TH SarabunPSK"/>
          <w:b/>
          <w:bCs/>
          <w:cs/>
        </w:rPr>
        <w:t xml:space="preserve">ตัวบ่งชี้ที่ 5.1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B6831">
        <w:rPr>
          <w:rFonts w:ascii="TH SarabunPSK" w:hAnsi="TH SarabunPSK" w:cs="TH SarabunPSK"/>
          <w:b/>
          <w:bCs/>
          <w:cs/>
        </w:rPr>
        <w:t xml:space="preserve">:  </w:t>
      </w:r>
      <w:r w:rsidRPr="006B6831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p w:rsidR="00F756B8" w:rsidRPr="00B44D67" w:rsidRDefault="00F756B8" w:rsidP="00F756B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B6831">
        <w:trPr>
          <w:tblHeader/>
        </w:trPr>
        <w:tc>
          <w:tcPr>
            <w:tcW w:w="4361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2D69B" w:themeFill="accent3" w:themeFillTint="99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B6831">
        <w:trPr>
          <w:tblHeader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EAF1DD" w:themeFill="accent3" w:themeFillTint="33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21310" w:rsidRPr="007C3FE8" w:rsidTr="007365CB">
        <w:tc>
          <w:tcPr>
            <w:tcW w:w="4361" w:type="dxa"/>
          </w:tcPr>
          <w:p w:rsidR="00721310" w:rsidRPr="006B6831" w:rsidRDefault="00721310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1.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มีระบบและกลไกการประกันคุณภาพการศึกษาภายในที่เหมาะสมและสอดคล้องกับพันธกิจและพัฒนาการของมหาวิทยาลัย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และดำเนินการตามระบบที่กำหนด</w:t>
            </w:r>
          </w:p>
        </w:tc>
        <w:tc>
          <w:tcPr>
            <w:tcW w:w="567" w:type="dxa"/>
          </w:tcPr>
          <w:p w:rsidR="00721310" w:rsidRPr="007C3FE8" w:rsidRDefault="0072131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1310" w:rsidRPr="007C3FE8" w:rsidRDefault="0072131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1310" w:rsidRPr="00560ACF" w:rsidRDefault="00721310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721310" w:rsidRPr="00560ACF" w:rsidRDefault="00721310" w:rsidP="00D40B9E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721310" w:rsidRPr="00560ACF" w:rsidRDefault="00721310" w:rsidP="00721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2D390D" w:rsidRPr="007C3FE8" w:rsidTr="007365CB">
        <w:tc>
          <w:tcPr>
            <w:tcW w:w="4361" w:type="dxa"/>
          </w:tcPr>
          <w:p w:rsidR="002D390D" w:rsidRPr="006B6831" w:rsidRDefault="002D390D" w:rsidP="002D390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มีการกำหนดนโยบายและให้ความสำคัญเรื่องการประกันคุณภาพการศึกษาภายใน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โดยคณะกรรมการระดับนโยบายและผู้บริหารสูงสุดของมหาวิทยาลัย</w:t>
            </w:r>
          </w:p>
        </w:tc>
        <w:tc>
          <w:tcPr>
            <w:tcW w:w="567" w:type="dxa"/>
          </w:tcPr>
          <w:p w:rsidR="002D390D" w:rsidRPr="007C3FE8" w:rsidRDefault="002D390D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2D390D" w:rsidRPr="007C3FE8" w:rsidTr="007365CB">
        <w:tc>
          <w:tcPr>
            <w:tcW w:w="4361" w:type="dxa"/>
          </w:tcPr>
          <w:p w:rsidR="002D390D" w:rsidRPr="006B6831" w:rsidRDefault="002D390D" w:rsidP="002D39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มีการกำหนดตัวบ่งชี้เพิ่มเติมตามอัตลักษณ์ของมหาวิทยาลัย</w:t>
            </w:r>
          </w:p>
        </w:tc>
        <w:tc>
          <w:tcPr>
            <w:tcW w:w="567" w:type="dxa"/>
          </w:tcPr>
          <w:p w:rsidR="002D390D" w:rsidRPr="007C3FE8" w:rsidRDefault="002D390D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077A36" w:rsidRPr="007C3FE8" w:rsidTr="007365CB">
        <w:tc>
          <w:tcPr>
            <w:tcW w:w="4361" w:type="dxa"/>
          </w:tcPr>
          <w:p w:rsidR="00043F01" w:rsidRPr="006B6831" w:rsidRDefault="00043F01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มีการดำเนินงานด้านการประกันคุณภาพการศึกษาภายในที่ครบถ้วน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ประกอบด้วย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</w:p>
          <w:p w:rsidR="00043F01" w:rsidRPr="006B6831" w:rsidRDefault="00043F01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ab/>
              <w:t xml:space="preserve">1)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การควบคุม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ติดตามการดำเนินงาน และ ประเมินคุณภาพ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</w:p>
          <w:p w:rsidR="00043F01" w:rsidRPr="006B6831" w:rsidRDefault="00043F01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 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ab/>
              <w:t xml:space="preserve"> 2)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การจัดทำรายงานประจำปีที่เป็นรายงานประเมินคุณภาพเสนอต่อสภามหาวิทยาลัย และสำนักงานคณะกรรมการการอุดมศึกษาตามกำหนดเวลา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โดยเป็นรายงานที่มีข้อมูลครบถ้วนตามที่สำนักงานคณะกรรมการการอุดมศึกษากำหนดใน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CHE QA ONLINE</w:t>
            </w:r>
          </w:p>
          <w:p w:rsidR="00077A36" w:rsidRPr="006B6831" w:rsidRDefault="00043F01" w:rsidP="00721310">
            <w:pPr>
              <w:tabs>
                <w:tab w:val="left" w:pos="567"/>
                <w:tab w:val="left" w:pos="1134"/>
              </w:tabs>
              <w:ind w:right="-108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 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ab/>
              <w:t xml:space="preserve"> 3) </w:t>
            </w:r>
            <w:r w:rsid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การนำผลการประเมินคุณภาพไปทำแผน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การพัฒนาคุณภาพการศึกษาของมหาวิทยาลัย</w:t>
            </w:r>
          </w:p>
        </w:tc>
        <w:tc>
          <w:tcPr>
            <w:tcW w:w="567" w:type="dxa"/>
          </w:tcPr>
          <w:p w:rsidR="00077A36" w:rsidRPr="007C3FE8" w:rsidRDefault="00077A36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 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</w:t>
            </w:r>
          </w:p>
          <w:p w:rsidR="00077A36" w:rsidRPr="00560ACF" w:rsidRDefault="00077A36" w:rsidP="007365CB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</w:t>
            </w:r>
          </w:p>
          <w:p w:rsidR="00077A36" w:rsidRPr="00560ACF" w:rsidRDefault="00077A36" w:rsidP="006B6831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</w:t>
            </w:r>
          </w:p>
        </w:tc>
      </w:tr>
      <w:tr w:rsidR="002D390D" w:rsidRPr="007C3FE8" w:rsidTr="007365CB">
        <w:tc>
          <w:tcPr>
            <w:tcW w:w="4361" w:type="dxa"/>
          </w:tcPr>
          <w:p w:rsidR="002D390D" w:rsidRPr="006B6831" w:rsidRDefault="002D390D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  <w:p w:rsidR="002D390D" w:rsidRPr="006B6831" w:rsidRDefault="002D390D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2D390D" w:rsidRPr="007C3FE8" w:rsidTr="007365CB">
        <w:tc>
          <w:tcPr>
            <w:tcW w:w="4361" w:type="dxa"/>
          </w:tcPr>
          <w:p w:rsidR="002D390D" w:rsidRPr="006B6831" w:rsidRDefault="002D390D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6.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  <w:tc>
          <w:tcPr>
            <w:tcW w:w="567" w:type="dxa"/>
          </w:tcPr>
          <w:p w:rsidR="002D390D" w:rsidRPr="007C3FE8" w:rsidRDefault="002D390D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2D390D" w:rsidRPr="007C3FE8" w:rsidTr="007365CB">
        <w:tc>
          <w:tcPr>
            <w:tcW w:w="4361" w:type="dxa"/>
          </w:tcPr>
          <w:p w:rsidR="002D390D" w:rsidRPr="006B6831" w:rsidRDefault="002D390D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7.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มีส่วนร่วมของผู้มีส่วนได้ส่วนเสียในการประกันคุณภาพการศึกษา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โดยเฉพาะนักศึกษาผู้ใช้บัณฑิตและผู้ใช้บริการตามพันธกิจของมหาวิทยาลัย</w:t>
            </w:r>
          </w:p>
        </w:tc>
        <w:tc>
          <w:tcPr>
            <w:tcW w:w="567" w:type="dxa"/>
          </w:tcPr>
          <w:p w:rsidR="002D390D" w:rsidRPr="007C3FE8" w:rsidRDefault="002D390D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2D390D" w:rsidRPr="007C3FE8" w:rsidTr="00D40B9E">
        <w:tc>
          <w:tcPr>
            <w:tcW w:w="4361" w:type="dxa"/>
          </w:tcPr>
          <w:p w:rsidR="002D390D" w:rsidRPr="006B6831" w:rsidRDefault="002D390D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8.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และมีกิจกรรมร่วมกัน</w:t>
            </w:r>
          </w:p>
          <w:p w:rsidR="002D390D" w:rsidRPr="006B6831" w:rsidRDefault="002D390D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  <w:tr w:rsidR="002D390D" w:rsidRPr="007C3FE8" w:rsidTr="007365CB">
        <w:tc>
          <w:tcPr>
            <w:tcW w:w="4361" w:type="dxa"/>
          </w:tcPr>
          <w:p w:rsidR="002D390D" w:rsidRPr="006B6831" w:rsidRDefault="002D390D" w:rsidP="002D390D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9.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ได้</w:t>
            </w:r>
          </w:p>
          <w:p w:rsidR="002D390D" w:rsidRPr="006B6831" w:rsidRDefault="002D390D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D390D" w:rsidRPr="007C3FE8" w:rsidRDefault="002D390D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</w:p>
          <w:p w:rsidR="002D390D" w:rsidRPr="00560ACF" w:rsidRDefault="002D390D" w:rsidP="002D390D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................................................ </w:t>
            </w:r>
          </w:p>
        </w:tc>
      </w:tr>
    </w:tbl>
    <w:p w:rsidR="006B6831" w:rsidRDefault="00FF23D9" w:rsidP="002D390D">
      <w:pPr>
        <w:tabs>
          <w:tab w:val="left" w:pos="1701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คำอธิบายตัวบ่งชี้   : </w:t>
      </w:r>
    </w:p>
    <w:p w:rsidR="00FF23D9" w:rsidRPr="006B6831" w:rsidRDefault="006B6831" w:rsidP="006B6831">
      <w:pPr>
        <w:tabs>
          <w:tab w:val="left" w:pos="1701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sz w:val="28"/>
          <w:szCs w:val="28"/>
          <w:cs/>
        </w:rPr>
        <w:tab/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การประกันคุณภาพการศึกษาภายในเป็นภารกิจของมหาวิทยาลัยตามที่กำหนดไว้ในพระราชบัญญัติการศึกษาแห่งชาติ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พ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>.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ศ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. 2542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แก้ไขเพิ่มเติม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(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ฉบับที่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2)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พ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>.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ศ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. 2545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ซึ่งมหาวิทยาลัยต้องสร้างระบบและกลไกในการควบคุม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ตรวจสอบ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ประเมินและพัฒนาการดำเนินงานของมหาวิทยาลัยให้เป็นไปตามนโยบาย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และเปิดเผยต่อสาธารณชน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มีการประเมินและปรับปรุงอย่างต่อเนื่อง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โดยมีการสร้างจิตสำนึกให้เห็นว่าเป็นความรับผิดชอบร่วมกันของทุกคนในการพัฒนาคุณภาพการศึกษา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ทั้งนี้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FF23D9" w:rsidRPr="00243A38" w:rsidRDefault="00FF23D9" w:rsidP="00FF23D9">
      <w:pPr>
        <w:pStyle w:val="a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  : 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843"/>
        <w:gridCol w:w="2005"/>
        <w:gridCol w:w="1814"/>
        <w:gridCol w:w="1815"/>
      </w:tblGrid>
      <w:tr w:rsidR="00FF23D9" w:rsidRPr="00243A38" w:rsidTr="006B6831">
        <w:trPr>
          <w:trHeight w:val="304"/>
        </w:trPr>
        <w:tc>
          <w:tcPr>
            <w:tcW w:w="1949" w:type="dxa"/>
            <w:shd w:val="clear" w:color="auto" w:fill="C2D69B" w:themeFill="accent3" w:themeFillTint="99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2005" w:type="dxa"/>
            <w:shd w:val="clear" w:color="auto" w:fill="C2D69B" w:themeFill="accent3" w:themeFillTint="99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C2D69B" w:themeFill="accent3" w:themeFillTint="99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15" w:type="dxa"/>
            <w:shd w:val="clear" w:color="auto" w:fill="C2D69B" w:themeFill="accent3" w:themeFillTint="99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F23D9" w:rsidRPr="00243A38" w:rsidTr="006B6831">
        <w:trPr>
          <w:trHeight w:val="630"/>
        </w:trPr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มีการดำเนินการ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</w:rPr>
              <w:br/>
              <w:t xml:space="preserve">1 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 3 ข้อ</w:t>
            </w:r>
          </w:p>
        </w:tc>
        <w:tc>
          <w:tcPr>
            <w:tcW w:w="2005" w:type="dxa"/>
            <w:shd w:val="clear" w:color="auto" w:fill="auto"/>
          </w:tcPr>
          <w:p w:rsidR="002D390D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4 หรือ 5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  <w:tc>
          <w:tcPr>
            <w:tcW w:w="1814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 8 ข้อ</w:t>
            </w:r>
          </w:p>
        </w:tc>
        <w:tc>
          <w:tcPr>
            <w:tcW w:w="1815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043F01" w:rsidRPr="009606FA" w:rsidRDefault="00043F01" w:rsidP="006B6831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043F01" w:rsidRPr="008167C8" w:rsidTr="002769F0">
        <w:tc>
          <w:tcPr>
            <w:tcW w:w="2269" w:type="dxa"/>
            <w:shd w:val="clear" w:color="auto" w:fill="C2D69B" w:themeFill="accent3" w:themeFillTint="99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2D69B" w:themeFill="accent3" w:themeFillTint="99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43F01" w:rsidRPr="008167C8" w:rsidTr="002769F0">
        <w:tc>
          <w:tcPr>
            <w:tcW w:w="2269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43F01" w:rsidRPr="006B6831" w:rsidRDefault="00043F01" w:rsidP="006B683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043F01" w:rsidRPr="008167C8" w:rsidTr="002769F0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43F01" w:rsidRPr="002D390D" w:rsidRDefault="00043F01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2D390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2D390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043F01" w:rsidRPr="00560ACF" w:rsidRDefault="00043F01" w:rsidP="002D390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bookmarkStart w:id="0" w:name="_GoBack"/>
        <w:bookmarkEnd w:id="0"/>
      </w:tr>
    </w:tbl>
    <w:p w:rsidR="00ED6555" w:rsidRDefault="00ED6555" w:rsidP="007B7F3E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5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2D390D" w:rsidRPr="000D002F" w:rsidTr="007B7F3E">
        <w:tc>
          <w:tcPr>
            <w:tcW w:w="4934" w:type="dxa"/>
            <w:shd w:val="clear" w:color="auto" w:fill="C2D69B" w:themeFill="accent3" w:themeFillTint="99"/>
          </w:tcPr>
          <w:p w:rsidR="002D390D" w:rsidRPr="000D002F" w:rsidRDefault="002D390D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2D390D" w:rsidRPr="000D002F" w:rsidRDefault="002D390D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2D390D" w:rsidRPr="000D002F" w:rsidTr="007B7F3E">
        <w:tc>
          <w:tcPr>
            <w:tcW w:w="4934" w:type="dxa"/>
          </w:tcPr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2D390D" w:rsidRPr="000D002F" w:rsidTr="007B7F3E">
        <w:tc>
          <w:tcPr>
            <w:tcW w:w="4934" w:type="dxa"/>
            <w:shd w:val="clear" w:color="auto" w:fill="C2D69B" w:themeFill="accent3" w:themeFillTint="99"/>
          </w:tcPr>
          <w:p w:rsidR="002D390D" w:rsidRPr="000D002F" w:rsidRDefault="002D390D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C2D69B" w:themeFill="accent3" w:themeFillTint="99"/>
          </w:tcPr>
          <w:p w:rsidR="002D390D" w:rsidRPr="000D002F" w:rsidRDefault="002D390D" w:rsidP="0049284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D390D" w:rsidRPr="000D002F" w:rsidTr="007B7F3E">
        <w:tc>
          <w:tcPr>
            <w:tcW w:w="4934" w:type="dxa"/>
          </w:tcPr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  <w:tc>
          <w:tcPr>
            <w:tcW w:w="4934" w:type="dxa"/>
          </w:tcPr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. </w:t>
            </w:r>
          </w:p>
        </w:tc>
      </w:tr>
      <w:tr w:rsidR="002D390D" w:rsidRPr="000D002F" w:rsidTr="007B7F3E">
        <w:tc>
          <w:tcPr>
            <w:tcW w:w="9868" w:type="dxa"/>
            <w:gridSpan w:val="2"/>
            <w:shd w:val="clear" w:color="auto" w:fill="C2D69B" w:themeFill="accent3" w:themeFillTint="99"/>
            <w:vAlign w:val="center"/>
          </w:tcPr>
          <w:p w:rsidR="002D390D" w:rsidRPr="000D002F" w:rsidRDefault="002D390D" w:rsidP="0049284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D390D" w:rsidRPr="000D002F" w:rsidTr="007B7F3E">
        <w:trPr>
          <w:trHeight w:val="416"/>
        </w:trPr>
        <w:tc>
          <w:tcPr>
            <w:tcW w:w="9868" w:type="dxa"/>
            <w:gridSpan w:val="2"/>
          </w:tcPr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</w:t>
            </w:r>
            <w:r>
              <w:rPr>
                <w:rFonts w:ascii="TH SarabunPSK" w:eastAsia="CordiaNew-Bold" w:hAnsi="TH SarabunPSK" w:cs="TH SarabunPSK"/>
              </w:rPr>
              <w:t>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</w:t>
            </w:r>
          </w:p>
          <w:p w:rsidR="002D390D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</w:t>
            </w:r>
            <w:r>
              <w:rPr>
                <w:rFonts w:ascii="TH SarabunPSK" w:eastAsia="CordiaNew-Bold" w:hAnsi="TH SarabunPSK" w:cs="TH SarabunPSK"/>
              </w:rPr>
              <w:t>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</w:t>
            </w:r>
          </w:p>
          <w:p w:rsidR="002D390D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2D390D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  <w:p w:rsidR="002D390D" w:rsidRPr="00560ACF" w:rsidRDefault="002D390D" w:rsidP="00492846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>
              <w:rPr>
                <w:rFonts w:ascii="TH SarabunPSK" w:eastAsia="CordiaNew-Bold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</w:tbl>
    <w:p w:rsidR="00ED6555" w:rsidRPr="00B44D67" w:rsidRDefault="00ED6555" w:rsidP="00295769">
      <w:pPr>
        <w:rPr>
          <w:rFonts w:ascii="TH SarabunPSK" w:hAnsi="TH SarabunPSK" w:cs="TH SarabunPSK"/>
        </w:rPr>
      </w:pPr>
    </w:p>
    <w:sectPr w:rsidR="00ED6555" w:rsidRPr="00B44D67" w:rsidSect="002119E4">
      <w:headerReference w:type="default" r:id="rId10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F9C" w:rsidRDefault="00884F9C" w:rsidP="006351CF">
      <w:r>
        <w:separator/>
      </w:r>
    </w:p>
  </w:endnote>
  <w:endnote w:type="continuationSeparator" w:id="0">
    <w:p w:rsidR="00884F9C" w:rsidRDefault="00884F9C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F9C" w:rsidRDefault="00884F9C" w:rsidP="006351CF">
      <w:r>
        <w:separator/>
      </w:r>
    </w:p>
  </w:footnote>
  <w:footnote w:type="continuationSeparator" w:id="0">
    <w:p w:rsidR="00884F9C" w:rsidRDefault="00884F9C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803D81" w:rsidRDefault="00803D81">
        <w:pPr>
          <w:pStyle w:val="Header"/>
          <w:jc w:val="center"/>
        </w:pPr>
      </w:p>
    </w:sdtContent>
  </w:sdt>
  <w:p w:rsidR="00803D81" w:rsidRDefault="00803D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D81" w:rsidRPr="00206139" w:rsidRDefault="00803D81">
    <w:pPr>
      <w:pStyle w:val="Header"/>
      <w:jc w:val="center"/>
      <w:rPr>
        <w:rFonts w:ascii="TH SarabunPSK" w:hAnsi="TH SarabunPSK" w:cs="TH SarabunPSK"/>
        <w:sz w:val="28"/>
        <w:szCs w:val="36"/>
      </w:rPr>
    </w:pPr>
  </w:p>
  <w:p w:rsidR="00803D81" w:rsidRPr="002F7D90" w:rsidRDefault="00803D81" w:rsidP="00F649C0">
    <w:pPr>
      <w:pStyle w:val="Header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20"/>
  <w:drawingGridHorizontalSpacing w:val="16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593E"/>
    <w:rsid w:val="00006E45"/>
    <w:rsid w:val="00014B77"/>
    <w:rsid w:val="000168CB"/>
    <w:rsid w:val="00021CA8"/>
    <w:rsid w:val="00035131"/>
    <w:rsid w:val="00042128"/>
    <w:rsid w:val="00042395"/>
    <w:rsid w:val="00042DB6"/>
    <w:rsid w:val="00043F01"/>
    <w:rsid w:val="000517A8"/>
    <w:rsid w:val="00053575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D2A10"/>
    <w:rsid w:val="000E5FAC"/>
    <w:rsid w:val="000F6378"/>
    <w:rsid w:val="0010058F"/>
    <w:rsid w:val="001022BE"/>
    <w:rsid w:val="00107A61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B332A"/>
    <w:rsid w:val="001B4F8D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2256F"/>
    <w:rsid w:val="0022678D"/>
    <w:rsid w:val="00227755"/>
    <w:rsid w:val="00227B96"/>
    <w:rsid w:val="00231F1F"/>
    <w:rsid w:val="0024780A"/>
    <w:rsid w:val="00251A1D"/>
    <w:rsid w:val="002528E4"/>
    <w:rsid w:val="00253040"/>
    <w:rsid w:val="00255D85"/>
    <w:rsid w:val="0027392C"/>
    <w:rsid w:val="002769F0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B51EA"/>
    <w:rsid w:val="002C1DE3"/>
    <w:rsid w:val="002C1E0A"/>
    <w:rsid w:val="002C36A1"/>
    <w:rsid w:val="002C7870"/>
    <w:rsid w:val="002D390D"/>
    <w:rsid w:val="002D4DD7"/>
    <w:rsid w:val="002D5CB8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095F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4C8A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1C53"/>
    <w:rsid w:val="003E5B42"/>
    <w:rsid w:val="003F00F2"/>
    <w:rsid w:val="003F2CDE"/>
    <w:rsid w:val="003F6323"/>
    <w:rsid w:val="003F6EA1"/>
    <w:rsid w:val="00405C19"/>
    <w:rsid w:val="00423F29"/>
    <w:rsid w:val="00424A05"/>
    <w:rsid w:val="004404AF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04D1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7E86"/>
    <w:rsid w:val="005111BF"/>
    <w:rsid w:val="00513B4B"/>
    <w:rsid w:val="005143C0"/>
    <w:rsid w:val="005149BA"/>
    <w:rsid w:val="00514C59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C43B6"/>
    <w:rsid w:val="005D455F"/>
    <w:rsid w:val="005E1825"/>
    <w:rsid w:val="005E1B87"/>
    <w:rsid w:val="005E713B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525A"/>
    <w:rsid w:val="0062674E"/>
    <w:rsid w:val="00631BBA"/>
    <w:rsid w:val="0063350C"/>
    <w:rsid w:val="006351CF"/>
    <w:rsid w:val="0063660E"/>
    <w:rsid w:val="0064576D"/>
    <w:rsid w:val="00652196"/>
    <w:rsid w:val="00653E48"/>
    <w:rsid w:val="006566DF"/>
    <w:rsid w:val="00660DF0"/>
    <w:rsid w:val="0066515E"/>
    <w:rsid w:val="00671084"/>
    <w:rsid w:val="00676EE7"/>
    <w:rsid w:val="006817DA"/>
    <w:rsid w:val="0068730B"/>
    <w:rsid w:val="00691D54"/>
    <w:rsid w:val="006A3AB3"/>
    <w:rsid w:val="006A3C5D"/>
    <w:rsid w:val="006A6D48"/>
    <w:rsid w:val="006B126E"/>
    <w:rsid w:val="006B6831"/>
    <w:rsid w:val="006C3326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05095"/>
    <w:rsid w:val="007118B8"/>
    <w:rsid w:val="00712B1D"/>
    <w:rsid w:val="00713002"/>
    <w:rsid w:val="00721310"/>
    <w:rsid w:val="0072163B"/>
    <w:rsid w:val="00722440"/>
    <w:rsid w:val="007230C6"/>
    <w:rsid w:val="00725863"/>
    <w:rsid w:val="0072595B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5290"/>
    <w:rsid w:val="007B19D7"/>
    <w:rsid w:val="007B5E5D"/>
    <w:rsid w:val="007B7F3E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F277A"/>
    <w:rsid w:val="00802746"/>
    <w:rsid w:val="00803D81"/>
    <w:rsid w:val="00806C42"/>
    <w:rsid w:val="008125E8"/>
    <w:rsid w:val="00817EE3"/>
    <w:rsid w:val="00822849"/>
    <w:rsid w:val="00822BC6"/>
    <w:rsid w:val="00827F4F"/>
    <w:rsid w:val="00831342"/>
    <w:rsid w:val="00834108"/>
    <w:rsid w:val="00837287"/>
    <w:rsid w:val="00837BB1"/>
    <w:rsid w:val="00840537"/>
    <w:rsid w:val="008479D9"/>
    <w:rsid w:val="008556A8"/>
    <w:rsid w:val="00856CB4"/>
    <w:rsid w:val="008600CB"/>
    <w:rsid w:val="00863CB2"/>
    <w:rsid w:val="00867F06"/>
    <w:rsid w:val="00870FC1"/>
    <w:rsid w:val="00871FF9"/>
    <w:rsid w:val="00872B40"/>
    <w:rsid w:val="008732C9"/>
    <w:rsid w:val="00877416"/>
    <w:rsid w:val="00884F9C"/>
    <w:rsid w:val="00886685"/>
    <w:rsid w:val="00890012"/>
    <w:rsid w:val="008A1461"/>
    <w:rsid w:val="008A5AE3"/>
    <w:rsid w:val="008B0989"/>
    <w:rsid w:val="008B360F"/>
    <w:rsid w:val="008B370B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2BC4"/>
    <w:rsid w:val="0094442D"/>
    <w:rsid w:val="00945D93"/>
    <w:rsid w:val="009469A6"/>
    <w:rsid w:val="0095086A"/>
    <w:rsid w:val="009554FA"/>
    <w:rsid w:val="009606FA"/>
    <w:rsid w:val="00966614"/>
    <w:rsid w:val="00966FB9"/>
    <w:rsid w:val="009773D0"/>
    <w:rsid w:val="00982BEB"/>
    <w:rsid w:val="0098388D"/>
    <w:rsid w:val="0098774A"/>
    <w:rsid w:val="00990482"/>
    <w:rsid w:val="0099461C"/>
    <w:rsid w:val="00995498"/>
    <w:rsid w:val="009A6B74"/>
    <w:rsid w:val="009A71C5"/>
    <w:rsid w:val="009C370E"/>
    <w:rsid w:val="009C6085"/>
    <w:rsid w:val="009C7EE7"/>
    <w:rsid w:val="009D030D"/>
    <w:rsid w:val="009D303F"/>
    <w:rsid w:val="009D5262"/>
    <w:rsid w:val="009D5A73"/>
    <w:rsid w:val="009D61D8"/>
    <w:rsid w:val="009D7171"/>
    <w:rsid w:val="009E3087"/>
    <w:rsid w:val="009F28E4"/>
    <w:rsid w:val="009F38CF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27D6A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54BB"/>
    <w:rsid w:val="00A95837"/>
    <w:rsid w:val="00A96425"/>
    <w:rsid w:val="00A97D94"/>
    <w:rsid w:val="00AA1A20"/>
    <w:rsid w:val="00AB0F57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71F"/>
    <w:rsid w:val="00AF0DD3"/>
    <w:rsid w:val="00AF52BB"/>
    <w:rsid w:val="00B1056F"/>
    <w:rsid w:val="00B1620A"/>
    <w:rsid w:val="00B22232"/>
    <w:rsid w:val="00B27551"/>
    <w:rsid w:val="00B33F82"/>
    <w:rsid w:val="00B34CB3"/>
    <w:rsid w:val="00B433FB"/>
    <w:rsid w:val="00B4498E"/>
    <w:rsid w:val="00B44D67"/>
    <w:rsid w:val="00B47018"/>
    <w:rsid w:val="00B520B7"/>
    <w:rsid w:val="00B55821"/>
    <w:rsid w:val="00B56528"/>
    <w:rsid w:val="00B57B85"/>
    <w:rsid w:val="00B642FB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4480"/>
    <w:rsid w:val="00BC0707"/>
    <w:rsid w:val="00BC14A4"/>
    <w:rsid w:val="00BC1B4F"/>
    <w:rsid w:val="00BC4B7D"/>
    <w:rsid w:val="00BD7BD1"/>
    <w:rsid w:val="00BE2B8F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4A97"/>
    <w:rsid w:val="00C643CF"/>
    <w:rsid w:val="00C65510"/>
    <w:rsid w:val="00C6636D"/>
    <w:rsid w:val="00C80D86"/>
    <w:rsid w:val="00C82BD2"/>
    <w:rsid w:val="00C86ED8"/>
    <w:rsid w:val="00C953DD"/>
    <w:rsid w:val="00C95453"/>
    <w:rsid w:val="00CA1AB0"/>
    <w:rsid w:val="00CA2F97"/>
    <w:rsid w:val="00CB4891"/>
    <w:rsid w:val="00CC05DE"/>
    <w:rsid w:val="00CC51DA"/>
    <w:rsid w:val="00CD4AC3"/>
    <w:rsid w:val="00CD5BC4"/>
    <w:rsid w:val="00CD6BCA"/>
    <w:rsid w:val="00CD73C9"/>
    <w:rsid w:val="00CE32D7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10BC"/>
    <w:rsid w:val="00D23009"/>
    <w:rsid w:val="00D32542"/>
    <w:rsid w:val="00D3606D"/>
    <w:rsid w:val="00D40323"/>
    <w:rsid w:val="00D40B9E"/>
    <w:rsid w:val="00D4217C"/>
    <w:rsid w:val="00D434A8"/>
    <w:rsid w:val="00D44FF2"/>
    <w:rsid w:val="00D46248"/>
    <w:rsid w:val="00D4709D"/>
    <w:rsid w:val="00D53FF7"/>
    <w:rsid w:val="00D548C9"/>
    <w:rsid w:val="00D6378B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3BBB"/>
    <w:rsid w:val="00E57DB5"/>
    <w:rsid w:val="00E61906"/>
    <w:rsid w:val="00E6339D"/>
    <w:rsid w:val="00E67CB2"/>
    <w:rsid w:val="00E70106"/>
    <w:rsid w:val="00E70B6B"/>
    <w:rsid w:val="00E73E24"/>
    <w:rsid w:val="00E74A2B"/>
    <w:rsid w:val="00E7504D"/>
    <w:rsid w:val="00E77BB4"/>
    <w:rsid w:val="00E813F5"/>
    <w:rsid w:val="00E81B96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C7674"/>
    <w:rsid w:val="00ED163D"/>
    <w:rsid w:val="00ED6555"/>
    <w:rsid w:val="00EE0794"/>
    <w:rsid w:val="00EE3BB7"/>
    <w:rsid w:val="00EF0C4E"/>
    <w:rsid w:val="00EF256A"/>
    <w:rsid w:val="00EF586E"/>
    <w:rsid w:val="00EF5B42"/>
    <w:rsid w:val="00EF5F38"/>
    <w:rsid w:val="00EF752B"/>
    <w:rsid w:val="00EF7D1D"/>
    <w:rsid w:val="00F00999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27265"/>
    <w:rsid w:val="00F30C6A"/>
    <w:rsid w:val="00F3261D"/>
    <w:rsid w:val="00F334F4"/>
    <w:rsid w:val="00F34FBA"/>
    <w:rsid w:val="00F36CB5"/>
    <w:rsid w:val="00F42E1F"/>
    <w:rsid w:val="00F44BF3"/>
    <w:rsid w:val="00F47514"/>
    <w:rsid w:val="00F47BCA"/>
    <w:rsid w:val="00F51F71"/>
    <w:rsid w:val="00F52606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477C"/>
    <w:rsid w:val="00FD5D03"/>
    <w:rsid w:val="00FD7ED0"/>
    <w:rsid w:val="00FE18C7"/>
    <w:rsid w:val="00FE702B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701DA7C-B21C-4968-981F-854083E11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5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2B764-5CBD-43B1-BF6A-8919F59FE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47</Pages>
  <Words>19948</Words>
  <Characters>113704</Characters>
  <Application>Microsoft Office Word</Application>
  <DocSecurity>0</DocSecurity>
  <Lines>947</Lines>
  <Paragraphs>266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QA</cp:lastModifiedBy>
  <cp:revision>21</cp:revision>
  <cp:lastPrinted>2015-06-10T10:15:00Z</cp:lastPrinted>
  <dcterms:created xsi:type="dcterms:W3CDTF">2016-07-26T07:23:00Z</dcterms:created>
  <dcterms:modified xsi:type="dcterms:W3CDTF">2017-06-09T08:16:00Z</dcterms:modified>
</cp:coreProperties>
</file>