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A88" w:rsidRPr="003B2846" w:rsidRDefault="00604A88" w:rsidP="00604A88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87681F" wp14:editId="78B22AA0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04A88" w:rsidRPr="001E40C9" w:rsidRDefault="00604A88" w:rsidP="00604A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604A88" w:rsidRDefault="00604A88" w:rsidP="00604A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8768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Oj04y94AAAALAQAADwAAAAAAAAAAAAAAAACnBAAAZHJzL2Rvd25yZXYueG1sUEsFBgAAAAAE&#10;AAQA8wAAALIFAAAAAA==&#10;" fillcolor="white [3201]" strokeweight=".5pt">
                <v:textbox>
                  <w:txbxContent>
                    <w:p w:rsidR="00604A88" w:rsidRPr="001E40C9" w:rsidRDefault="00604A88" w:rsidP="00604A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604A88" w:rsidRDefault="00604A88" w:rsidP="00604A8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A27A8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สำนักส่งเสริมวิชาการและงานทะเบียน</w:t>
      </w:r>
    </w:p>
    <w:p w:rsidR="00604A88" w:rsidRPr="003959D3" w:rsidRDefault="00604A88" w:rsidP="00604A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604A88" w:rsidRDefault="00604A88" w:rsidP="00604A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0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กันยายน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455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2"/>
        <w:gridCol w:w="2268"/>
        <w:gridCol w:w="3969"/>
        <w:gridCol w:w="2552"/>
        <w:gridCol w:w="1559"/>
        <w:gridCol w:w="1134"/>
        <w:gridCol w:w="1701"/>
      </w:tblGrid>
      <w:tr w:rsidR="00604A88" w:rsidRPr="003959D3" w:rsidTr="008E1390">
        <w:trPr>
          <w:trHeight w:val="1551"/>
          <w:tblHeader/>
        </w:trPr>
        <w:tc>
          <w:tcPr>
            <w:tcW w:w="2272" w:type="dxa"/>
          </w:tcPr>
          <w:p w:rsidR="00604A88" w:rsidRPr="003959D3" w:rsidRDefault="00604A88" w:rsidP="008E139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604A88" w:rsidRPr="003959D3" w:rsidRDefault="00604A88" w:rsidP="008E139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8" w:type="dxa"/>
          </w:tcPr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3969" w:type="dxa"/>
          </w:tcPr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552" w:type="dxa"/>
          </w:tcPr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59" w:type="dxa"/>
          </w:tcPr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134" w:type="dxa"/>
          </w:tcPr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701" w:type="dxa"/>
          </w:tcPr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604A88" w:rsidRPr="003959D3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604A88" w:rsidRPr="009C1A4E" w:rsidTr="008E1390">
        <w:trPr>
          <w:tblHeader/>
        </w:trPr>
        <w:tc>
          <w:tcPr>
            <w:tcW w:w="2272" w:type="dxa"/>
          </w:tcPr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ให้บริการวิชาการแก่อาจารย์ นักศึกษา และผู้ใช้บริการโดยยึดถือหลักความถูกต้องและรวดเร็ว ตามระเบียบและข้อบังคับ</w:t>
            </w:r>
          </w:p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C1A4E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เพื่อให้บุคลากรของหน่วยงานสามารถปฏิบัติงานได้อย่างถูกต้องตามระเบียบและข้อบังคับและประกาศ</w:t>
            </w:r>
            <w:proofErr w:type="spellStart"/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ต่างๆ</w:t>
            </w:r>
            <w:proofErr w:type="spellEnd"/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ที่เกี่ยวข้อง</w:t>
            </w:r>
          </w:p>
        </w:tc>
        <w:tc>
          <w:tcPr>
            <w:tcW w:w="2268" w:type="dxa"/>
          </w:tcPr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1.พัฒนาหลักสูตรและโครงการพัฒนานวัตกร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Innovator Development Program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2. สร้างระบบพี่เลี้ยงและที่ปรึกษา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Mentorship &amp; Coaching System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3.พัฒนาระบบสิ่งจูงใจและการยอมรับ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Incentive &amp; Recognition System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4. จัดทำพื้นที่และสภาพแวดล้อมสร้างสรรค์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Innovation Lab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/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Creative Space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5. สร้างชุมชนและเครือข่ายนวัตกร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Innovators Community &amp; Network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</w:tc>
        <w:tc>
          <w:tcPr>
            <w:tcW w:w="3969" w:type="dxa"/>
          </w:tcPr>
          <w:p w:rsidR="00604A88" w:rsidRPr="009C1A4E" w:rsidRDefault="00604A88" w:rsidP="008E1390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1. ขาดโครงการพัฒนาบุคลากรที่เป็นระบบและต่อเนื่อง เช่นไม่มีหลักสูตรพัฒนานวัตกรที่ชัดเจน ขาดการวางแผนพัฒนาบุคลากรระยะยาว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Talent Development Pipeline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 และไม่มีเส้นทางความก้าวหน้าสำหรับนวัตกรทางการศึกษา</w:t>
            </w:r>
          </w:p>
          <w:p w:rsidR="00604A88" w:rsidRPr="009C1A4E" w:rsidRDefault="00604A88" w:rsidP="008E1390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ขาดผู้เชี่ยวชาญที่จะเป็นพี่เลี้ยงให้คำปรึกษา ถ่ายทอดประสบการณ์ และสนับสนุนการพัฒนานวัตกรรุ่นใหม่ รวมถึงขาดระบบ 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 xml:space="preserve">Coaching 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และ 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 xml:space="preserve">Mentoring 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ที่มีประสิทธิภาพ</w:t>
            </w:r>
          </w:p>
          <w:p w:rsidR="00604A88" w:rsidRPr="009C1A4E" w:rsidRDefault="00604A88" w:rsidP="008E1390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3. ขาดแรงจูงใจและระบบยอมรับผลงาน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Recognition System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 เช่นขาดระบบสิ่งจูงใจที่เหมาะสม เช่น ค่าตอบแทน ตำแหน่งทางวิชาการ การยกย่องเชิดชู และขาดการสร้างวัฒนธรรมองค์กรที่เห็น</w:t>
            </w:r>
          </w:p>
          <w:p w:rsidR="00604A88" w:rsidRPr="009C1A4E" w:rsidRDefault="00604A88" w:rsidP="008E1390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4. ขาดสภาพแวดล้อมและทรัพยากรสนับสนุน เช่นขาดพื้นที่สร้างสรรค์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Creative Space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 เครื่องมือ อุปกรณ์ เทคโนโลยี และงบประมาณในการทดลองและพัฒนาแนวคิดใหม่ๆ</w:t>
            </w:r>
          </w:p>
          <w:p w:rsidR="00604A88" w:rsidRPr="009C1A4E" w:rsidRDefault="00604A88" w:rsidP="008E1390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5. ขาดเครือข่ายและชุมชนการเรียนรู้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Learning Community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 เช่นไม่มีเวทีแลกเปลี่ยนเรียนรู้ ชุมชนนักปฏิบัติ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Community of Practice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 และเครือข่ายนวัตกรทั้งภายในและภายนอกมหาวิทยาลัย ทำให้ขาดการเรียนรู้จากกันและกัน</w:t>
            </w:r>
          </w:p>
        </w:tc>
        <w:tc>
          <w:tcPr>
            <w:tcW w:w="2552" w:type="dxa"/>
          </w:tcPr>
          <w:p w:rsidR="00604A88" w:rsidRPr="009C1A4E" w:rsidRDefault="00604A88" w:rsidP="008E1390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1.พัฒนากลไกสนับสนุนที่ชัดเจน เช่นจัดทำเกณฑ์มาตรฐานการประเมินและพัฒนาบุคลากรให้เป็นนวัตกรทางการศึกษา</w:t>
            </w:r>
          </w:p>
          <w:p w:rsidR="00604A88" w:rsidRPr="009C1A4E" w:rsidRDefault="00604A88" w:rsidP="008E1390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2. สนับสนุนให้เกิดการสร้างพื้นที่นวัตกรรมที่แท้จริง “พื้นที่นวัตกรรมการศึกษา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Education Sandbox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)" </w:t>
            </w:r>
          </w:p>
          <w:p w:rsidR="00604A88" w:rsidRPr="009C1A4E" w:rsidRDefault="00604A88" w:rsidP="008E1390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ที่เอื้อต่อการทดลองและเรียนรู้</w:t>
            </w:r>
          </w:p>
          <w:p w:rsidR="00604A88" w:rsidRPr="009C1A4E" w:rsidRDefault="00604A88" w:rsidP="008E1390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3. เสริมสร้างเครือข่ายและความร่วมมือระหว่างโรงเรียน มหาวิทยาลัย และองค์กรเอกชน เพื่อแลกเปลี่ยนเรียนรู้และสนับสนุนซึ่งกันและกัน เพื่อให้เกิดการพัฒนาอย่างยั่งยืน</w:t>
            </w:r>
          </w:p>
          <w:p w:rsidR="00604A88" w:rsidRPr="009C1A4E" w:rsidRDefault="00604A88" w:rsidP="008E1390">
            <w:pPr>
              <w:pStyle w:val="a4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4. จัดโครงการพัฒนานวัตกรรุ่นใหม่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Young Innovator Program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</w:tc>
        <w:tc>
          <w:tcPr>
            <w:tcW w:w="1559" w:type="dxa"/>
          </w:tcPr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1. คณะทุกคณะ</w:t>
            </w:r>
          </w:p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กองพัฒนานักศึกษา </w:t>
            </w:r>
          </w:p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3. สำนักส่งเสริมวิชาการและงานทะเบียน</w:t>
            </w:r>
          </w:p>
        </w:tc>
        <w:tc>
          <w:tcPr>
            <w:tcW w:w="1134" w:type="dxa"/>
          </w:tcPr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4A88" w:rsidRPr="009C1A4E" w:rsidRDefault="00604A88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</w:tbl>
    <w:p w:rsidR="00604A88" w:rsidRDefault="00604A88" w:rsidP="00604A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1A3342" wp14:editId="162D63FD">
                <wp:simplePos x="0" y="0"/>
                <wp:positionH relativeFrom="column">
                  <wp:posOffset>-227965</wp:posOffset>
                </wp:positionH>
                <wp:positionV relativeFrom="paragraph">
                  <wp:posOffset>161925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A88" w:rsidRPr="00576827" w:rsidRDefault="00604A88" w:rsidP="00604A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:rsidR="00604A88" w:rsidRPr="00576827" w:rsidRDefault="00604A88" w:rsidP="00604A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604A88" w:rsidRPr="00576827" w:rsidRDefault="00604A88" w:rsidP="00604A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604A88" w:rsidRPr="00576827" w:rsidRDefault="00604A88" w:rsidP="00604A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604A88" w:rsidRPr="00576827" w:rsidRDefault="00604A88" w:rsidP="00604A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1A3342" id="กล่องข้อความ 2" o:spid="_x0000_s1027" type="#_x0000_t202" style="position:absolute;left:0;text-align:left;margin-left:-17.95pt;margin-top:12.7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AmCXQ04QAAAAo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604A88" w:rsidRPr="00576827" w:rsidRDefault="00604A88" w:rsidP="00604A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:rsidR="00604A88" w:rsidRPr="00576827" w:rsidRDefault="00604A88" w:rsidP="00604A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604A88" w:rsidRPr="00576827" w:rsidRDefault="00604A88" w:rsidP="00604A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604A88" w:rsidRPr="00576827" w:rsidRDefault="00604A88" w:rsidP="00604A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:rsidR="00604A88" w:rsidRPr="00576827" w:rsidRDefault="00604A88" w:rsidP="00604A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04A88" w:rsidRDefault="00604A88" w:rsidP="00604A88">
      <w:pPr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04A88" w:rsidRPr="00576827" w:rsidRDefault="00604A88" w:rsidP="00604A8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76827">
        <w:rPr>
          <w:rFonts w:ascii="TH SarabunIT๙" w:hAnsi="TH SarabunIT๙" w:cs="TH SarabunIT๙" w:hint="cs"/>
          <w:sz w:val="32"/>
          <w:szCs w:val="32"/>
          <w:u w:val="dotted"/>
          <w:cs/>
        </w:rPr>
        <w:t>ผู้อำนวยการ</w:t>
      </w:r>
      <w:r w:rsidRPr="004A27A8">
        <w:rPr>
          <w:rFonts w:ascii="TH SarabunPSK" w:hAnsi="TH SarabunPSK" w:cs="TH SarabunPSK"/>
          <w:sz w:val="32"/>
          <w:szCs w:val="32"/>
          <w:u w:val="dotted"/>
          <w:cs/>
        </w:rPr>
        <w:t>สำนักส่งเสริมวิชาการและงานทะเบียน</w:t>
      </w:r>
    </w:p>
    <w:p w:rsidR="00604A88" w:rsidRPr="009E33EF" w:rsidRDefault="00604A88" w:rsidP="00604A88">
      <w:pPr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กันยายน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p w:rsidR="00CC0F18" w:rsidRDefault="00CC0F18">
      <w:bookmarkStart w:id="0" w:name="_GoBack"/>
      <w:bookmarkEnd w:id="0"/>
    </w:p>
    <w:sectPr w:rsidR="00CC0F18" w:rsidSect="007D3A5A">
      <w:pgSz w:w="16838" w:h="11906" w:orient="landscape" w:code="9"/>
      <w:pgMar w:top="567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A88"/>
    <w:rsid w:val="00604A88"/>
    <w:rsid w:val="00CC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ECA728-0A4D-411E-BC27-B947F61E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A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A88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 Spacing"/>
    <w:link w:val="a5"/>
    <w:uiPriority w:val="1"/>
    <w:qFormat/>
    <w:rsid w:val="00604A88"/>
    <w:rPr>
      <w:rFonts w:ascii="Calibri" w:eastAsia="Calibri" w:hAnsi="Calibri" w:cs="Cordia New"/>
    </w:rPr>
  </w:style>
  <w:style w:type="character" w:customStyle="1" w:styleId="a5">
    <w:name w:val="ไม่มีการเว้นระยะห่าง อักขระ"/>
    <w:link w:val="a4"/>
    <w:uiPriority w:val="1"/>
    <w:rsid w:val="00604A88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2026-10-15T02:26:00Z</dcterms:created>
  <dcterms:modified xsi:type="dcterms:W3CDTF">2026-10-15T02:26:00Z</dcterms:modified>
</cp:coreProperties>
</file>